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bookmarkStart w:id="31" w:name="shyware-sdk-compliance-guide"/>
    <w:p>
      <w:pPr>
        <w:pStyle w:val="Heading1"/>
      </w:pPr>
      <w:r>
        <w:t xml:space="preserve">Shyware SDK Compliance</w:t>
      </w:r>
      <w:r>
        <w:t xml:space="preserve"> </w:t>
      </w:r>
      <w:r>
        <w:t xml:space="preserve">Guide</w:t>
      </w:r>
    </w:p>
    <w:p>
      <w:pPr>
        <w:pStyle w:val="FirstParagraph"/>
      </w:pPr>
      <w:r>
        <w:t xml:space="preserve">Effective date: upon publication at</w:t>
      </w:r>
      <w:r>
        <w:t xml:space="preserve"> </w:t>
      </w:r>
      <w:r>
        <w:rPr>
          <w:rStyle w:val="VerbatimChar"/>
        </w:rPr>
        <w:t xml:space="preserve">https://shyware.fyi/legal/compliance/</w:t>
      </w:r>
    </w:p>
    <w:bookmarkStart w:id="18" w:name="purpose"/>
    <w:p>
      <w:pPr>
        <w:numPr>
          <w:ilvl w:val="0"/>
          <w:numId w:val="1002"/>
        </w:numPr>
        <w:pStyle w:val="Heading2"/>
      </w:pPr>
      <w:r>
        <w:t xml:space="preserve">Purpose</w:t>
      </w:r>
    </w:p>
    <w:p>
      <w:pPr>
        <w:pStyle w:val="FirstParagraph"/>
      </w:pPr>
      <w:r>
        <w:t xml:space="preserve">This guide describes how Shyware SDK is intended to support SaaS</w:t>
      </w:r>
      <w:r>
        <w:t xml:space="preserve"> </w:t>
      </w:r>
      <w:r>
        <w:t xml:space="preserve">customers that act as controllers for their own users’ personal data. It</w:t>
      </w:r>
      <w:r>
        <w:t xml:space="preserve"> </w:t>
      </w:r>
      <w:r>
        <w:t xml:space="preserve">is written for privacy, security, procurement, and engineering teams</w:t>
      </w:r>
      <w:r>
        <w:t xml:space="preserve"> </w:t>
      </w:r>
      <w:r>
        <w:t xml:space="preserve">reviewing Shyware as an embedded analytics and reconciliation SDK.</w:t>
      </w:r>
    </w:p>
    <w:p>
      <w:pPr>
        <w:pStyle w:val="BodyText"/>
      </w:pPr>
      <w:r>
        <w:t xml:space="preserve">Shyware provides processor services to the customer. The customer</w:t>
      </w:r>
      <w:r>
        <w:t xml:space="preserve"> </w:t>
      </w:r>
      <w:r>
        <w:t xml:space="preserve">determines whether, why, and how Shyware is used in the customer’s</w:t>
      </w:r>
      <w:r>
        <w:t xml:space="preserve"> </w:t>
      </w:r>
      <w:r>
        <w:t xml:space="preserve">product. Shyware processes customer user data only to provide, secure,</w:t>
      </w:r>
      <w:r>
        <w:t xml:space="preserve"> </w:t>
      </w:r>
      <w:r>
        <w:t xml:space="preserve">maintain, and support the SDK and related hosted services, and only</w:t>
      </w:r>
      <w:r>
        <w:t xml:space="preserve"> </w:t>
      </w:r>
      <w:r>
        <w:t xml:space="preserve">under the customer’s documented instructions.</w:t>
      </w:r>
    </w:p>
    <w:bookmarkEnd w:id="18"/>
    <w:bookmarkStart w:id="19" w:name="role-allocation"/>
    <w:p>
      <w:pPr>
        <w:numPr>
          <w:ilvl w:val="0"/>
          <w:numId w:val="1002"/>
        </w:numPr>
        <w:pStyle w:val="Heading2"/>
      </w:pPr>
      <w:r>
        <w:t xml:space="preserve">Role Allocation</w:t>
      </w:r>
    </w:p>
    <w:tbl>
      <w:tblPr>
        <w:tblW w:type="pct" w:w="5000"/>
        <w:tblLook w:firstRow="1" w:lastRow="0" w:firstColumn="0" w:lastColumn="0" w:noHBand="0" w:noVBand="0" w:val="0020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1966"/>
        <w:gridCol w:w="1966"/>
        <w:gridCol w:w="5429"/>
      </w:tblGrid>
      <w:tr>
        <w:trPr>
          <w:tblHeader w:val="on"/>
        </w:trPr>
        <w:tc>
          <w:tcPr>
            <w:tcW w:type="pct" w:w="10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jc w:val="left"/>
            </w:pPr>
            <w:r>
              <w:rPr>
                <w:b/>
                <w:color w:val="FFFFFF"/>
              </w:rPr>
              <w:t xml:space="preserve">Party</w:t>
            </w:r>
          </w:p>
        </w:tc>
        <w:tc>
          <w:tcPr>
            <w:tcW w:type="pct" w:w="10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jc w:val="left"/>
            </w:pPr>
            <w:r>
              <w:rPr>
                <w:b/>
                <w:color w:val="FFFFFF"/>
              </w:rPr>
              <w:t xml:space="preserve">Role</w:t>
            </w:r>
          </w:p>
        </w:tc>
        <w:tc>
          <w:tcPr>
            <w:tcW w:type="pct" w:w="29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jc w:val="left"/>
            </w:pPr>
            <w:r>
              <w:rPr>
                <w:b/>
                <w:color w:val="FFFFFF"/>
              </w:rPr>
              <w:t xml:space="preserve">Responsibilities</w:t>
            </w:r>
          </w:p>
        </w:tc>
      </w:tr>
      <w:tr>
        <w:tc>
          <w:tcPr>
            <w:tcW w:type="pct" w:w="10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Customer</w:t>
            </w:r>
          </w:p>
        </w:tc>
        <w:tc>
          <w:tcPr>
            <w:tcW w:type="pct" w:w="10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Controller</w:t>
            </w:r>
          </w:p>
        </w:tc>
        <w:tc>
          <w:tcPr>
            <w:tcW w:type="pct" w:w="29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Determines the purposes and means of processing,</w:t>
            </w:r>
            <w:r>
              <w:t xml:space="preserve"> </w:t>
            </w:r>
            <w:r>
              <w:t xml:space="preserve">provides notices, identifies legal basis, handles user relationship,</w:t>
            </w:r>
            <w:r>
              <w:t xml:space="preserve"> </w:t>
            </w:r>
            <w:r>
              <w:t xml:space="preserve">configures retention, responds to data subject requests, and approves</w:t>
            </w:r>
            <w:r>
              <w:t xml:space="preserve"> </w:t>
            </w:r>
            <w:r>
              <w:t xml:space="preserve">subprocessors.</w:t>
            </w:r>
          </w:p>
        </w:tc>
      </w:tr>
      <w:tr>
        <w:tc>
          <w:tcPr>
            <w:tcW w:type="pct" w:w="10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Shyware</w:t>
            </w:r>
          </w:p>
        </w:tc>
        <w:tc>
          <w:tcPr>
            <w:tcW w:type="pct" w:w="10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Processor</w:t>
            </w:r>
          </w:p>
        </w:tc>
        <w:tc>
          <w:tcPr>
            <w:tcW w:type="pct" w:w="29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Processes customer user data on behalf of the</w:t>
            </w:r>
            <w:r>
              <w:t xml:space="preserve"> </w:t>
            </w:r>
            <w:r>
              <w:t xml:space="preserve">customer, implements processor security measures, supports data subject</w:t>
            </w:r>
            <w:r>
              <w:t xml:space="preserve"> </w:t>
            </w:r>
            <w:r>
              <w:t xml:space="preserve">request workflows, maintains subprocessors, and assists with</w:t>
            </w:r>
            <w:r>
              <w:t xml:space="preserve"> </w:t>
            </w:r>
            <w:r>
              <w:t xml:space="preserve">DPIA/security review.</w:t>
            </w:r>
          </w:p>
        </w:tc>
      </w:tr>
      <w:tr>
        <w:tc>
          <w:tcPr>
            <w:tcW w:type="pct" w:w="10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Subprocessors</w:t>
            </w:r>
          </w:p>
        </w:tc>
        <w:tc>
          <w:tcPr>
            <w:tcW w:type="pct" w:w="10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Subprocessors</w:t>
            </w:r>
          </w:p>
        </w:tc>
        <w:tc>
          <w:tcPr>
            <w:tcW w:type="pct" w:w="29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Provide infrastructure, storage,</w:t>
            </w:r>
            <w:r>
              <w:t xml:space="preserve"> </w:t>
            </w:r>
            <w:r>
              <w:t xml:space="preserve">identity verification, security, support, or operational services under</w:t>
            </w:r>
            <w:r>
              <w:t xml:space="preserve"> </w:t>
            </w:r>
            <w:r>
              <w:t xml:space="preserve">written terms imposing data protection obligations.</w:t>
            </w:r>
          </w:p>
        </w:tc>
      </w:tr>
    </w:tbl>
    <w:bookmarkEnd w:id="19"/>
    <w:bookmarkStart w:id="20" w:name="processing-overview"/>
    <w:p>
      <w:pPr>
        <w:numPr>
          <w:ilvl w:val="0"/>
          <w:numId w:val="1002"/>
        </w:numPr>
        <w:pStyle w:val="Heading2"/>
      </w:pPr>
      <w:r>
        <w:t xml:space="preserve">Processing Overview</w:t>
      </w:r>
    </w:p>
    <w:p>
      <w:pPr>
        <w:pStyle w:val="FirstParagraph"/>
      </w:pPr>
      <w:r>
        <w:t xml:space="preserve">Shyware is designed around structural separation between behavioral</w:t>
      </w:r>
      <w:r>
        <w:t xml:space="preserve"> </w:t>
      </w:r>
      <w:r>
        <w:t xml:space="preserve">payload records and identity records. The Mainhub patent-backed posture</w:t>
      </w:r>
      <w:r>
        <w:t xml:space="preserve"> </w:t>
      </w:r>
      <w:r>
        <w:t xml:space="preserve">is specifically a canonical-state posture: accepted canonical state</w:t>
      </w:r>
      <w:r>
        <w:t xml:space="preserve"> </w:t>
      </w:r>
      <w:r>
        <w:t xml:space="preserve">should not contain or compute a participant-specific identity–payload</w:t>
      </w:r>
      <w:r>
        <w:t xml:space="preserve"> </w:t>
      </w:r>
      <w:r>
        <w:t xml:space="preserve">join under valid state transitions. It is not a representation that all</w:t>
      </w:r>
      <w:r>
        <w:t xml:space="preserve"> </w:t>
      </w:r>
      <w:r>
        <w:t xml:space="preserve">off-chain, endpoint, network, IDV, wallet, or controller systems are</w:t>
      </w:r>
      <w:r>
        <w:t xml:space="preserve"> </w:t>
      </w:r>
      <w:r>
        <w:t xml:space="preserve">anonymous. In the recommended deployment:</w:t>
      </w:r>
    </w:p>
    <w:tbl>
      <w:tblPr>
        <w:tblW w:type="pct" w:w="5000"/>
        <w:tblLook w:firstRow="1" w:lastRow="0" w:firstColumn="0" w:lastColumn="0" w:noHBand="0" w:noVBand="0" w:val="0020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3744"/>
        <w:gridCol w:w="5616"/>
      </w:tblGrid>
      <w:tr>
        <w:trPr>
          <w:tblHeader w:val="on"/>
        </w:trPr>
        <w:tc>
          <w:tcPr>
            <w:tcW w:type="pct" w:w="20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jc w:val="left"/>
            </w:pPr>
            <w:r>
              <w:rPr>
                <w:b/>
                <w:color w:val="FFFFFF"/>
              </w:rPr>
              <w:t xml:space="preserve">Processing Area</w:t>
            </w:r>
          </w:p>
        </w:tc>
        <w:tc>
          <w:tcPr>
            <w:tcW w:type="pct" w:w="30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jc w:val="left"/>
            </w:pPr>
            <w:r>
              <w:rPr>
                <w:b/>
                <w:color w:val="FFFFFF"/>
              </w:rPr>
              <w:t xml:space="preserve">Description</w:t>
            </w:r>
          </w:p>
        </w:tc>
      </w:tr>
      <w:tr>
        <w:tc>
          <w:tcPr>
            <w:tcW w:type="pct" w:w="20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SDK event capture</w:t>
            </w:r>
          </w:p>
        </w:tc>
        <w:tc>
          <w:tcPr>
            <w:tcW w:type="pct" w:w="30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The SDK captures customer-configured product events</w:t>
            </w:r>
            <w:r>
              <w:t xml:space="preserve"> </w:t>
            </w:r>
            <w:r>
              <w:t xml:space="preserve">from the customer’s application.</w:t>
            </w:r>
          </w:p>
        </w:tc>
      </w:tr>
      <w:tr>
        <w:tc>
          <w:tcPr>
            <w:tcW w:type="pct" w:w="20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Payload sealing</w:t>
            </w:r>
          </w:p>
        </w:tc>
        <w:tc>
          <w:tcPr>
            <w:tcW w:type="pct" w:w="30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Behavioral payloads are sealed before commitment using</w:t>
            </w:r>
            <w:r>
              <w:t xml:space="preserve"> </w:t>
            </w:r>
            <w:r>
              <w:t xml:space="preserve">customer-configured or Shyware-managed cryptographic controls.</w:t>
            </w:r>
          </w:p>
        </w:tc>
      </w:tr>
      <w:tr>
        <w:tc>
          <w:tcPr>
            <w:tcW w:type="pct" w:w="20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Canonical state</w:t>
            </w:r>
          </w:p>
        </w:tc>
        <w:tc>
          <w:tcPr>
            <w:tcW w:type="pct" w:w="30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Canonical state stores structurally disjoint records</w:t>
            </w:r>
            <w:r>
              <w:t xml:space="preserve"> </w:t>
            </w:r>
            <w:r>
              <w:t xml:space="preserve">and should not represent or compute a direct identity-behavior join under</w:t>
            </w:r>
            <w:r>
              <w:t xml:space="preserve"> </w:t>
            </w:r>
            <w:r>
              <w:t xml:space="preserve">valid state transitions.</w:t>
            </w:r>
          </w:p>
        </w:tc>
      </w:tr>
      <w:tr>
        <w:tc>
          <w:tcPr>
            <w:tcW w:type="pct" w:w="20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Reconciliation path</w:t>
            </w:r>
          </w:p>
        </w:tc>
        <w:tc>
          <w:tcPr>
            <w:tcW w:type="pct" w:w="30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User-authenticated recovery, access, portability,</w:t>
            </w:r>
            <w:r>
              <w:t xml:space="preserve"> </w:t>
            </w:r>
            <w:r>
              <w:t xml:space="preserve">or deletion operations use a separate reconciling path governed by</w:t>
            </w:r>
            <w:r>
              <w:t xml:space="preserve"> </w:t>
            </w:r>
            <w:r>
              <w:t xml:space="preserve">customer configuration and authorization policy; this path is outside</w:t>
            </w:r>
            <w:r>
              <w:t xml:space="preserve"> </w:t>
            </w:r>
            <w:r>
              <w:t xml:space="preserve">the canonical-state guarantee and must be separately controlled.</w:t>
            </w:r>
          </w:p>
        </w:tc>
      </w:tr>
      <w:tr>
        <w:tc>
          <w:tcPr>
            <w:tcW w:type="pct" w:w="20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Audit and attestation</w:t>
            </w:r>
          </w:p>
        </w:tc>
        <w:tc>
          <w:tcPr>
            <w:tcW w:type="pct" w:w="30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Period-close counts, Merkle roots, signatures,</w:t>
            </w:r>
            <w:r>
              <w:t xml:space="preserve"> </w:t>
            </w:r>
            <w:r>
              <w:t xml:space="preserve">and audit records can support compliance review without exposing</w:t>
            </w:r>
            <w:r>
              <w:t xml:space="preserve"> </w:t>
            </w:r>
            <w:r>
              <w:t xml:space="preserve">user-level behavioral joins in canonical state.</w:t>
            </w:r>
          </w:p>
        </w:tc>
      </w:tr>
    </w:tbl>
    <w:bookmarkEnd w:id="20"/>
    <w:bookmarkStart w:id="21" w:name="customer-responsibilities"/>
    <w:p>
      <w:pPr>
        <w:numPr>
          <w:ilvl w:val="0"/>
          <w:numId w:val="1002"/>
        </w:numPr>
        <w:pStyle w:val="Heading2"/>
      </w:pPr>
      <w:r>
        <w:t xml:space="preserve">Customer Responsibilities</w:t>
      </w:r>
    </w:p>
    <w:p>
      <w:pPr>
        <w:pStyle w:val="FirstParagraph"/>
      </w:pPr>
      <w:r>
        <w:t xml:space="preserve">Customers should complete the following before production use:</w:t>
      </w:r>
    </w:p>
    <w:tbl>
      <w:tblPr>
        <w:tblW w:type="pct" w:w="5000"/>
        <w:tblLook w:firstRow="1" w:lastRow="0" w:firstColumn="0" w:lastColumn="0" w:noHBand="0" w:noVBand="0" w:val="0020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2621"/>
        <w:gridCol w:w="6739"/>
      </w:tblGrid>
      <w:tr>
        <w:trPr>
          <w:tblHeader w:val="on"/>
        </w:trPr>
        <w:tc>
          <w:tcPr>
            <w:tcW w:type="pct" w:w="14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jc w:val="left"/>
            </w:pPr>
            <w:r>
              <w:rPr>
                <w:b/>
                <w:color w:val="FFFFFF"/>
              </w:rPr>
              <w:t xml:space="preserve">Area</w:t>
            </w:r>
          </w:p>
        </w:tc>
        <w:tc>
          <w:tcPr>
            <w:tcW w:type="pct" w:w="36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jc w:val="left"/>
            </w:pPr>
            <w:r>
              <w:rPr>
                <w:b/>
                <w:color w:val="FFFFFF"/>
              </w:rPr>
              <w:t xml:space="preserve">Customer Action</w:t>
            </w:r>
          </w:p>
        </w:tc>
      </w:tr>
      <w:tr>
        <w:tc>
          <w:tcPr>
            <w:tcW w:type="pct" w:w="14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Legal basis</w:t>
            </w:r>
          </w:p>
        </w:tc>
        <w:tc>
          <w:tcPr>
            <w:tcW w:type="pct" w:w="36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Identify the Article 6 GDPR legal basis or other</w:t>
            </w:r>
            <w:r>
              <w:t xml:space="preserve"> </w:t>
            </w:r>
            <w:r>
              <w:t xml:space="preserve">applicable lawful basis for the customer’s use case.</w:t>
            </w:r>
          </w:p>
        </w:tc>
      </w:tr>
      <w:tr>
        <w:tc>
          <w:tcPr>
            <w:tcW w:type="pct" w:w="14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Privacy notice</w:t>
            </w:r>
          </w:p>
        </w:tc>
        <w:tc>
          <w:tcPr>
            <w:tcW w:type="pct" w:w="36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Disclose the categories of events collected, the</w:t>
            </w:r>
            <w:r>
              <w:t xml:space="preserve"> </w:t>
            </w:r>
            <w:r>
              <w:t xml:space="preserve">purposes of processing, Shyware’s role as processor, retention periods,</w:t>
            </w:r>
            <w:r>
              <w:t xml:space="preserve"> </w:t>
            </w:r>
            <w:r>
              <w:t xml:space="preserve">user rights, and any international transfer mechanism.</w:t>
            </w:r>
          </w:p>
        </w:tc>
      </w:tr>
      <w:tr>
        <w:tc>
          <w:tcPr>
            <w:tcW w:type="pct" w:w="14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Configuration</w:t>
            </w:r>
          </w:p>
        </w:tc>
        <w:tc>
          <w:tcPr>
            <w:tcW w:type="pct" w:w="36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Configure only the event fields necessary for the</w:t>
            </w:r>
            <w:r>
              <w:t xml:space="preserve"> </w:t>
            </w:r>
            <w:r>
              <w:t xml:space="preserve">customer’s stated purposes. Avoid sending raw sensitive data, payment</w:t>
            </w:r>
            <w:r>
              <w:t xml:space="preserve"> </w:t>
            </w:r>
            <w:r>
              <w:t xml:space="preserve">credentials, government identifiers, passwords, authentication secrets,</w:t>
            </w:r>
            <w:r>
              <w:t xml:space="preserve"> </w:t>
            </w:r>
            <w:r>
              <w:t xml:space="preserve">or special-category data unless Shyware has expressly agreed in</w:t>
            </w:r>
            <w:r>
              <w:t xml:space="preserve"> </w:t>
            </w:r>
            <w:r>
              <w:t xml:space="preserve">writing.</w:t>
            </w:r>
          </w:p>
        </w:tc>
      </w:tr>
      <w:tr>
        <w:tc>
          <w:tcPr>
            <w:tcW w:type="pct" w:w="14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Data minimization</w:t>
            </w:r>
          </w:p>
        </w:tc>
        <w:tc>
          <w:tcPr>
            <w:tcW w:type="pct" w:w="36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Use stable opaque identifiers and avoid payload</w:t>
            </w:r>
            <w:r>
              <w:t xml:space="preserve"> </w:t>
            </w:r>
            <w:r>
              <w:t xml:space="preserve">fields that directly identify a user unless required for the customer’s</w:t>
            </w:r>
            <w:r>
              <w:t xml:space="preserve"> </w:t>
            </w:r>
            <w:r>
              <w:t xml:space="preserve">purpose.</w:t>
            </w:r>
          </w:p>
        </w:tc>
      </w:tr>
      <w:tr>
        <w:tc>
          <w:tcPr>
            <w:tcW w:type="pct" w:w="14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Retention</w:t>
            </w:r>
          </w:p>
        </w:tc>
        <w:tc>
          <w:tcPr>
            <w:tcW w:type="pct" w:w="36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Configure retention and deletion behavior consistent with</w:t>
            </w:r>
            <w:r>
              <w:t xml:space="preserve"> </w:t>
            </w:r>
            <w:r>
              <w:t xml:space="preserve">the customer’s legal basis and user-facing commitments.</w:t>
            </w:r>
          </w:p>
        </w:tc>
      </w:tr>
      <w:tr>
        <w:tc>
          <w:tcPr>
            <w:tcW w:type="pct" w:w="14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Data subject requests</w:t>
            </w:r>
          </w:p>
        </w:tc>
        <w:tc>
          <w:tcPr>
            <w:tcW w:type="pct" w:w="36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Maintain the user-facing intake process and</w:t>
            </w:r>
            <w:r>
              <w:t xml:space="preserve"> </w:t>
            </w:r>
            <w:r>
              <w:t xml:space="preserve">route Shyware-assisted retrieval, portability, erasure, restriction, or</w:t>
            </w:r>
            <w:r>
              <w:t xml:space="preserve"> </w:t>
            </w:r>
            <w:r>
              <w:t xml:space="preserve">objection workflows through authorized customer administrators.</w:t>
            </w:r>
          </w:p>
        </w:tc>
      </w:tr>
      <w:tr>
        <w:tc>
          <w:tcPr>
            <w:tcW w:type="pct" w:w="14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DPIA</w:t>
            </w:r>
          </w:p>
        </w:tc>
        <w:tc>
          <w:tcPr>
            <w:tcW w:type="pct" w:w="36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Conduct a DPIA when required by law or when the customer’s use</w:t>
            </w:r>
            <w:r>
              <w:t xml:space="preserve"> </w:t>
            </w:r>
            <w:r>
              <w:t xml:space="preserve">involves large-scale behavioral analytics, systematic monitoring,</w:t>
            </w:r>
            <w:r>
              <w:t xml:space="preserve"> </w:t>
            </w:r>
            <w:r>
              <w:t xml:space="preserve">vulnerable users, sensitive contexts, or innovative technology.</w:t>
            </w:r>
          </w:p>
        </w:tc>
      </w:tr>
      <w:tr>
        <w:tc>
          <w:tcPr>
            <w:tcW w:type="pct" w:w="14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Vendor review</w:t>
            </w:r>
          </w:p>
        </w:tc>
        <w:tc>
          <w:tcPr>
            <w:tcW w:type="pct" w:w="36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Review the Shyware DPA, subprocessors, security</w:t>
            </w:r>
            <w:r>
              <w:t xml:space="preserve"> </w:t>
            </w:r>
            <w:r>
              <w:t xml:space="preserve">measures, and technical documentation before production use.</w:t>
            </w:r>
          </w:p>
        </w:tc>
      </w:tr>
    </w:tbl>
    <w:bookmarkEnd w:id="21"/>
    <w:bookmarkStart w:id="22" w:name="rop-generator"/>
    <w:p>
      <w:pPr>
        <w:numPr>
          <w:ilvl w:val="0"/>
          <w:numId w:val="1002"/>
        </w:numPr>
        <w:pStyle w:val="Heading2"/>
      </w:pPr>
      <w:r>
        <w:t xml:space="preserve">Records of Processing Generator</w:t>
      </w:r>
    </w:p>
    <w:p>
      <w:pPr>
        <w:pStyle w:val="FirstParagraph"/>
      </w:pPr>
      <w:r>
        <w:t xml:space="preserve">The Shyware SDK includes an Art. 30 Records of Processing generator that pre-fills all fields derivable from the deployment shyconfig manifest.</w:t>
      </w:r>
    </w:p>
    <w:p>
      <w:pPr>
        <w:pStyle w:val="BodyText"/>
      </w:pPr>
      <w:r>
        <w:rPr>
          <w:b/>
          <w:bCs/>
        </w:rPr>
        <w:t xml:space="preserve">Usage:</w:t>
      </w:r>
    </w:p>
    <w:p>
      <w:pPr>
        <w:pStyle w:val="SourceCode"/>
      </w:pPr>
      <w:r>
        <w:rPr>
          <w:rStyle w:val="VerbatimChar"/>
        </w:rPr>
        <w:t xml:space="preserve">node scripts/generate-rop.mjs --config shyconfig.json --format md</w:t>
      </w:r>
    </w:p>
    <w:p>
      <w:pPr>
        <w:pStyle w:val="FirstParagraph"/>
      </w:pPr>
      <w:r>
        <w:t xml:space="preserve">The generator outputs a structured document with:</w:t>
      </w:r>
    </w:p>
    <w:p>
      <w:pPr>
        <w:numPr>
          <w:ilvl w:val="0"/>
          <w:numId w:val="1001"/>
        </w:numPr>
      </w:pPr>
      <w:r>
        <w:t xml:space="preserve">Art. 30(1)(b) purposes — derived from</w:t>
      </w:r>
      <w:r>
        <w:t xml:space="preserve"> </w:t>
      </w:r>
      <w:r>
        <w:rPr>
          <w:rStyle w:val="VerbatimChar"/>
        </w:rPr>
        <w:t xml:space="preserve">contract_version</w:t>
      </w:r>
    </w:p>
    <w:p>
      <w:pPr>
        <w:numPr>
          <w:ilvl w:val="0"/>
          <w:numId w:val="1001"/>
        </w:numPr>
      </w:pPr>
      <w:r>
        <w:t xml:space="preserve">Art. 30(1)(c) data subjects and categories — derived from</w:t>
      </w:r>
      <w:r>
        <w:t xml:space="preserve"> </w:t>
      </w:r>
      <w:r>
        <w:rPr>
          <w:rStyle w:val="VerbatimChar"/>
        </w:rPr>
        <w:t xml:space="preserve">contract_version</w:t>
      </w:r>
    </w:p>
    <w:p>
      <w:pPr>
        <w:numPr>
          <w:ilvl w:val="0"/>
          <w:numId w:val="1001"/>
        </w:numPr>
      </w:pPr>
      <w:r>
        <w:t xml:space="preserve">Art. 30(1)(d) recipients — derived from authority model and subprocessors</w:t>
      </w:r>
    </w:p>
    <w:p>
      <w:pPr>
        <w:numPr>
          <w:ilvl w:val="0"/>
          <w:numId w:val="1001"/>
        </w:numPr>
      </w:pPr>
      <w:r>
        <w:t xml:space="preserve">Art. 30(1)(f) retention — populated from</w:t>
      </w:r>
      <w:r>
        <w:t xml:space="preserve"> </w:t>
      </w:r>
      <w:r>
        <w:rPr>
          <w:rStyle w:val="VerbatimChar"/>
        </w:rPr>
        <w:t xml:space="preserve">shyconfig.retention</w:t>
      </w:r>
      <w:r>
        <w:t xml:space="preserve"> </w:t>
      </w:r>
      <w:r>
        <w:t xml:space="preserve">block if present; otherwise flagged</w:t>
      </w:r>
      <w:r>
        <w:t xml:space="preserve"> </w:t>
      </w:r>
      <w:r>
        <w:rPr>
          <w:rStyle w:val="VerbatimChar"/>
        </w:rPr>
        <w:t xml:space="preserve">REQUIRED_OPERATOR_INPUT</w:t>
      </w:r>
    </w:p>
    <w:p>
      <w:pPr>
        <w:numPr>
          <w:ilvl w:val="0"/>
          <w:numId w:val="1001"/>
        </w:numPr>
      </w:pPr>
      <w:r>
        <w:t xml:space="preserve">Art. 30(1)(g) security measures — derived from</w:t>
      </w:r>
      <w:r>
        <w:t xml:space="preserve"> </w:t>
      </w:r>
      <w:r>
        <w:rPr>
          <w:rStyle w:val="VerbatimChar"/>
        </w:rPr>
        <w:t xml:space="preserve">signing.backend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deployment.default_posture</w:t>
      </w:r>
    </w:p>
    <w:p>
      <w:pPr>
        <w:numPr>
          <w:ilvl w:val="0"/>
          <w:numId w:val="1001"/>
        </w:numPr>
      </w:pPr>
      <w:r>
        <w:t xml:space="preserve">Subprocessor list — derived from</w:t>
      </w:r>
      <w:r>
        <w:t xml:space="preserve"> </w:t>
      </w:r>
      <w:r>
        <w:rPr>
          <w:rStyle w:val="VerbatimChar"/>
        </w:rPr>
        <w:t xml:space="preserve">identity.provider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wire.provider</w:t>
      </w:r>
    </w:p>
    <w:p>
      <w:pPr>
        <w:numPr>
          <w:ilvl w:val="0"/>
          <w:numId w:val="1001"/>
        </w:numPr>
      </w:pPr>
      <w:r>
        <w:t xml:space="preserve">Authority model — derived from</w:t>
      </w:r>
      <w:r>
        <w:t xml:space="preserve"> </w:t>
      </w:r>
      <w:r>
        <w:rPr>
          <w:rStyle w:val="VerbatimChar"/>
        </w:rPr>
        <w:t xml:space="preserve">contract_version</w:t>
      </w:r>
      <w:r>
        <w:t xml:space="preserve"> </w:t>
      </w:r>
      <w:r>
        <w:t xml:space="preserve">(3-party sealer-governed or 4-party count-match)</w:t>
      </w:r>
    </w:p>
    <w:p>
      <w:pPr>
        <w:pStyle w:val="FirstParagraph"/>
      </w:pPr>
      <w:r>
        <w:t xml:space="preserve">Fields requiring operator input are marked</w:t>
      </w:r>
      <w:r>
        <w:t xml:space="preserve"> </w:t>
      </w:r>
      <w:r>
        <w:rPr>
          <w:rStyle w:val="VerbatimChar"/>
        </w:rPr>
        <w:t xml:space="preserve">REQUIRED_OPERATOR_INPUT</w:t>
      </w:r>
      <w:r>
        <w:t xml:space="preserve">. The operator must complete these fields, in particular: controller name and contact, DPO contact, Art. 6 legal basis per jurisdiction, specific retention periods and deletion cron schedule, and sub-processor DPA status.</w:t>
      </w:r>
    </w:p>
    <w:p>
      <w:pPr>
        <w:pStyle w:val="BodyText"/>
      </w:pPr>
      <w:r>
        <w:rPr>
          <w:b/>
          <w:bCs/>
        </w:rPr>
        <w:t xml:space="preserve">Retention configuration:</w:t>
      </w:r>
      <w:r>
        <w:t xml:space="preserve"> </w:t>
      </w:r>
      <w:r>
        <w:t xml:space="preserve">Add a</w:t>
      </w:r>
      <w:r>
        <w:t xml:space="preserve"> </w:t>
      </w:r>
      <w:r>
        <w:rPr>
          <w:rStyle w:val="VerbatimChar"/>
        </w:rPr>
        <w:t xml:space="preserve">retention</w:t>
      </w:r>
      <w:r>
        <w:t xml:space="preserve"> </w:t>
      </w:r>
      <w:r>
        <w:t xml:space="preserve">block to</w:t>
      </w:r>
      <w:r>
        <w:t xml:space="preserve"> </w:t>
      </w:r>
      <w:r>
        <w:rPr>
          <w:rStyle w:val="VerbatimChar"/>
        </w:rPr>
        <w:t xml:space="preserve">shyconfig.json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"retention": {</w:t>
      </w:r>
      <w:r>
        <w:br/>
      </w:r>
      <w:r>
        <w:rPr>
          <w:rStyle w:val="VerbatimChar"/>
        </w:rPr>
        <w:t xml:space="preserve">  "canonical_records_days": 2555,</w:t>
      </w:r>
      <w:r>
        <w:br/>
      </w:r>
      <w:r>
        <w:rPr>
          <w:rStyle w:val="VerbatimChar"/>
        </w:rPr>
        <w:t xml:space="preserve">  "off_chain_linkage_days": 730,</w:t>
      </w:r>
      <w:r>
        <w:br/>
      </w:r>
      <w:r>
        <w:rPr>
          <w:rStyle w:val="VerbatimChar"/>
        </w:rPr>
        <w:t xml:space="preserve">  "deletion_cron": "0 2 * * *",</w:t>
      </w:r>
      <w:r>
        <w:br/>
      </w:r>
      <w:r>
        <w:rPr>
          <w:rStyle w:val="VerbatimChar"/>
        </w:rPr>
        <w:t xml:space="preserve">  "basis": "financial records — 7 years per local law"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Once configured, the deletion cron schedule must be operationally enforced — this is a governance obligation that is not verifiable by unit assertions alone, but the presence of the schedule in the shyconfig is verified by the RoP generator test suite (92/92 assertions pass).</w:t>
      </w:r>
    </w:p>
    <w:bookmarkEnd w:id="22"/>
    <w:bookmarkStart w:id="23" w:name="data-categories"/>
    <w:p>
      <w:pPr>
        <w:numPr>
          <w:ilvl w:val="0"/>
          <w:numId w:val="1002"/>
        </w:numPr>
        <w:pStyle w:val="Heading2"/>
      </w:pPr>
      <w:r>
        <w:t xml:space="preserve">Data Categories</w:t>
      </w:r>
    </w:p>
    <w:p>
      <w:pPr>
        <w:pStyle w:val="FirstParagraph"/>
      </w:pPr>
      <w:r>
        <w:t xml:space="preserve">Shyware should be configured to process only the data needed for the</w:t>
      </w:r>
      <w:r>
        <w:t xml:space="preserve"> </w:t>
      </w:r>
      <w:r>
        <w:t xml:space="preserve">customer’s product analytics, reconciliation, security, and audit</w:t>
      </w:r>
      <w:r>
        <w:t xml:space="preserve"> </w:t>
      </w:r>
      <w:r>
        <w:t xml:space="preserve">purposes.</w:t>
      </w:r>
    </w:p>
    <w:tbl>
      <w:tblPr>
        <w:tblW w:type="pct" w:w="5000"/>
        <w:tblLook w:firstRow="1" w:lastRow="0" w:firstColumn="0" w:lastColumn="0" w:noHBand="0" w:noVBand="0" w:val="0020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2153"/>
        <w:gridCol w:w="4306"/>
        <w:gridCol w:w="2902"/>
      </w:tblGrid>
      <w:tr>
        <w:trPr>
          <w:tblHeader w:val="on"/>
        </w:trPr>
        <w:tc>
          <w:tcPr>
            <w:tcW w:type="pct" w:w="1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jc w:val="left"/>
            </w:pPr>
            <w:r>
              <w:rPr>
                <w:b/>
                <w:color w:val="FFFFFF"/>
              </w:rPr>
              <w:t xml:space="preserve">Category</w:t>
            </w:r>
          </w:p>
        </w:tc>
        <w:tc>
          <w:tcPr>
            <w:tcW w:type="pct" w:w="23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jc w:val="left"/>
            </w:pPr>
            <w:r>
              <w:rPr>
                <w:b/>
                <w:color w:val="FFFFFF"/>
              </w:rPr>
              <w:t xml:space="preserve">Examples</w:t>
            </w:r>
          </w:p>
        </w:tc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jc w:val="left"/>
            </w:pPr>
            <w:r>
              <w:rPr>
                <w:b/>
                <w:color w:val="FFFFFF"/>
              </w:rPr>
              <w:t xml:space="preserve">Default Position</w:t>
            </w:r>
          </w:p>
        </w:tc>
      </w:tr>
      <w:tr>
        <w:tc>
          <w:tcPr>
            <w:tcW w:type="pct" w:w="1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End user identifiers</w:t>
            </w:r>
          </w:p>
        </w:tc>
        <w:tc>
          <w:tcPr>
            <w:tcW w:type="pct" w:w="23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Opaque user ID, account ID, pseudonymous identity</w:t>
            </w:r>
            <w:r>
              <w:t xml:space="preserve"> </w:t>
            </w:r>
            <w:r>
              <w:t xml:space="preserve">hash, session identifier</w:t>
            </w:r>
          </w:p>
        </w:tc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Permitted when needed for reconciliation or</w:t>
            </w:r>
            <w:r>
              <w:t xml:space="preserve"> </w:t>
            </w:r>
            <w:r>
              <w:t xml:space="preserve">service integrity.</w:t>
            </w:r>
          </w:p>
        </w:tc>
      </w:tr>
      <w:tr>
        <w:tc>
          <w:tcPr>
            <w:tcW w:type="pct" w:w="1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Product event data</w:t>
            </w:r>
          </w:p>
        </w:tc>
        <w:tc>
          <w:tcPr>
            <w:tcW w:type="pct" w:w="23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Page, action, feature, timestamp, device/browser</w:t>
            </w:r>
            <w:r>
              <w:t xml:space="preserve"> </w:t>
            </w:r>
            <w:r>
              <w:t xml:space="preserve">metadata, tenant context</w:t>
            </w:r>
          </w:p>
        </w:tc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Permitted when configured by the customer.</w:t>
            </w:r>
          </w:p>
        </w:tc>
      </w:tr>
      <w:tr>
        <w:tc>
          <w:tcPr>
            <w:tcW w:type="pct" w:w="1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Security and integrity data</w:t>
            </w:r>
          </w:p>
        </w:tc>
        <w:tc>
          <w:tcPr>
            <w:tcW w:type="pct" w:w="23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Attestation status, replay-prevention</w:t>
            </w:r>
            <w:r>
              <w:t xml:space="preserve"> </w:t>
            </w:r>
            <w:r>
              <w:t xml:space="preserve">values, signature metadata, audit counters</w:t>
            </w:r>
          </w:p>
        </w:tc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Permitted for security and</w:t>
            </w:r>
            <w:r>
              <w:t xml:space="preserve"> </w:t>
            </w:r>
            <w:r>
              <w:t xml:space="preserve">compliance.</w:t>
            </w:r>
          </w:p>
        </w:tc>
      </w:tr>
      <w:tr>
        <w:tc>
          <w:tcPr>
            <w:tcW w:type="pct" w:w="1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Support data</w:t>
            </w:r>
          </w:p>
        </w:tc>
        <w:tc>
          <w:tcPr>
            <w:tcW w:type="pct" w:w="23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Customer administrator contact details, support tickets,</w:t>
            </w:r>
            <w:r>
              <w:t xml:space="preserve"> </w:t>
            </w:r>
            <w:r>
              <w:t xml:space="preserve">configuration metadata</w:t>
            </w:r>
          </w:p>
        </w:tc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Permitted for account support and service</w:t>
            </w:r>
            <w:r>
              <w:t xml:space="preserve"> </w:t>
            </w:r>
            <w:r>
              <w:t xml:space="preserve">operation.</w:t>
            </w:r>
          </w:p>
        </w:tc>
      </w:tr>
      <w:tr>
        <w:tc>
          <w:tcPr>
            <w:tcW w:type="pct" w:w="1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Sensitive data</w:t>
            </w:r>
          </w:p>
        </w:tc>
        <w:tc>
          <w:tcPr>
            <w:tcW w:type="pct" w:w="23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Special-category data, precise biometric templates,</w:t>
            </w:r>
            <w:r>
              <w:t xml:space="preserve"> </w:t>
            </w:r>
            <w:r>
              <w:t xml:space="preserve">payment card data, government IDs, passwords, secrets</w:t>
            </w:r>
          </w:p>
        </w:tc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Not permitted</w:t>
            </w:r>
            <w:r>
              <w:t xml:space="preserve"> </w:t>
            </w:r>
            <w:r>
              <w:t xml:space="preserve">unless expressly agreed in a signed addendum.</w:t>
            </w:r>
          </w:p>
        </w:tc>
      </w:tr>
    </w:tbl>
    <w:bookmarkEnd w:id="23"/>
    <w:bookmarkStart w:id="24" w:name="data-subject-rights"/>
    <w:p>
      <w:pPr>
        <w:numPr>
          <w:ilvl w:val="0"/>
          <w:numId w:val="1002"/>
        </w:numPr>
        <w:pStyle w:val="Heading2"/>
      </w:pPr>
      <w:r>
        <w:t xml:space="preserve">Data Subject Rights</w:t>
      </w:r>
    </w:p>
    <w:p>
      <w:pPr>
        <w:pStyle w:val="FirstParagraph"/>
      </w:pPr>
      <w:r>
        <w:t xml:space="preserve">The customer remains responsible for receiving and evaluating data</w:t>
      </w:r>
      <w:r>
        <w:t xml:space="preserve"> </w:t>
      </w:r>
      <w:r>
        <w:t xml:space="preserve">subject requests. Shyware assists the customer by providing available</w:t>
      </w:r>
      <w:r>
        <w:t xml:space="preserve"> </w:t>
      </w:r>
      <w:r>
        <w:t xml:space="preserve">technical workflows for:</w:t>
      </w:r>
    </w:p>
    <w:tbl>
      <w:tblPr>
        <w:tblW w:type="pct" w:w="5000"/>
        <w:tblLook w:firstRow="1" w:lastRow="0" w:firstColumn="0" w:lastColumn="0" w:noHBand="0" w:noVBand="0" w:val="0020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2808"/>
        <w:gridCol w:w="6552"/>
      </w:tblGrid>
      <w:tr>
        <w:trPr>
          <w:tblHeader w:val="on"/>
        </w:trPr>
        <w:tc>
          <w:tcPr>
            <w:tcW w:type="pct" w:w="15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jc w:val="left"/>
            </w:pPr>
            <w:r>
              <w:rPr>
                <w:b/>
                <w:color w:val="FFFFFF"/>
              </w:rPr>
              <w:t xml:space="preserve">Right</w:t>
            </w:r>
          </w:p>
        </w:tc>
        <w:tc>
          <w:tcPr>
            <w:tcW w:type="pct" w:w="35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jc w:val="left"/>
            </w:pPr>
            <w:r>
              <w:rPr>
                <w:b/>
                <w:color w:val="FFFFFF"/>
              </w:rPr>
              <w:t xml:space="preserve">Shyware Support</w:t>
            </w:r>
          </w:p>
        </w:tc>
      </w:tr>
      <w:tr>
        <w:tc>
          <w:tcPr>
            <w:tcW w:type="pct" w:w="15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Access</w:t>
            </w:r>
          </w:p>
        </w:tc>
        <w:tc>
          <w:tcPr>
            <w:tcW w:type="pct" w:w="35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Retrieve available customer user records through authorized</w:t>
            </w:r>
            <w:r>
              <w:t xml:space="preserve"> </w:t>
            </w:r>
            <w:r>
              <w:t xml:space="preserve">customer workflows.</w:t>
            </w:r>
          </w:p>
        </w:tc>
      </w:tr>
      <w:tr>
        <w:tc>
          <w:tcPr>
            <w:tcW w:type="pct" w:w="15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Portability</w:t>
            </w:r>
          </w:p>
        </w:tc>
        <w:tc>
          <w:tcPr>
            <w:tcW w:type="pct" w:w="35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Export available user-associated data in a structured</w:t>
            </w:r>
            <w:r>
              <w:t xml:space="preserve"> </w:t>
            </w:r>
            <w:r>
              <w:t xml:space="preserve">format when enabled for the deployment.</w:t>
            </w:r>
          </w:p>
        </w:tc>
      </w:tr>
      <w:tr>
        <w:tc>
          <w:tcPr>
            <w:tcW w:type="pct" w:w="15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Erasure</w:t>
            </w:r>
          </w:p>
        </w:tc>
        <w:tc>
          <w:tcPr>
            <w:tcW w:type="pct" w:w="35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Delete or render unavailable applicable records according to</w:t>
            </w:r>
            <w:r>
              <w:t xml:space="preserve"> </w:t>
            </w:r>
            <w:r>
              <w:t xml:space="preserve">the customer’s instruction and configured retention controls.</w:t>
            </w:r>
          </w:p>
        </w:tc>
      </w:tr>
      <w:tr>
        <w:tc>
          <w:tcPr>
            <w:tcW w:type="pct" w:w="15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Restriction or objection</w:t>
            </w:r>
          </w:p>
        </w:tc>
        <w:tc>
          <w:tcPr>
            <w:tcW w:type="pct" w:w="35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Suspend, suppress, or stop future processing</w:t>
            </w:r>
            <w:r>
              <w:t xml:space="preserve"> </w:t>
            </w:r>
            <w:r>
              <w:t xml:space="preserve">for an identified user when supported by the integration.</w:t>
            </w:r>
          </w:p>
        </w:tc>
      </w:tr>
      <w:tr>
        <w:tc>
          <w:tcPr>
            <w:tcW w:type="pct" w:w="15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Rectification</w:t>
            </w:r>
          </w:p>
        </w:tc>
        <w:tc>
          <w:tcPr>
            <w:tcW w:type="pct" w:w="35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Correct customer-controlled user attributes by</w:t>
            </w:r>
            <w:r>
              <w:t xml:space="preserve"> </w:t>
            </w:r>
            <w:r>
              <w:t xml:space="preserve">processing corrected inputs or deleting and replacing affected records</w:t>
            </w:r>
            <w:r>
              <w:t xml:space="preserve"> </w:t>
            </w:r>
            <w:r>
              <w:t xml:space="preserve">where technically appropriate.</w:t>
            </w:r>
          </w:p>
        </w:tc>
      </w:tr>
    </w:tbl>
    <w:bookmarkEnd w:id="24"/>
    <w:bookmarkStart w:id="25" w:name="security-measures"/>
    <w:p>
      <w:pPr>
        <w:numPr>
          <w:ilvl w:val="0"/>
          <w:numId w:val="1002"/>
        </w:numPr>
        <w:pStyle w:val="Heading2"/>
      </w:pPr>
      <w:r>
        <w:t xml:space="preserve">Security Measures</w:t>
      </w:r>
    </w:p>
    <w:p>
      <w:pPr>
        <w:pStyle w:val="FirstParagraph"/>
      </w:pPr>
      <w:r>
        <w:t xml:space="preserve">Shyware’s baseline processor security program includes:</w:t>
      </w:r>
    </w:p>
    <w:tbl>
      <w:tblPr>
        <w:tblW w:type="pct" w:w="5000"/>
        <w:tblLook w:firstRow="1" w:lastRow="0" w:firstColumn="0" w:lastColumn="0" w:noHBand="0" w:noVBand="0" w:val="0020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3463"/>
        <w:gridCol w:w="5897"/>
      </w:tblGrid>
      <w:tr>
        <w:trPr>
          <w:tblHeader w:val="on"/>
        </w:trPr>
        <w:tc>
          <w:tcPr>
            <w:tcW w:type="pct" w:w="18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jc w:val="left"/>
            </w:pPr>
            <w:r>
              <w:rPr>
                <w:b/>
                <w:color w:val="FFFFFF"/>
              </w:rPr>
              <w:t xml:space="preserve">Control</w:t>
            </w:r>
          </w:p>
        </w:tc>
        <w:tc>
          <w:tcPr>
            <w:tcW w:type="pct" w:w="3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jc w:val="left"/>
            </w:pPr>
            <w:r>
              <w:rPr>
                <w:b/>
                <w:color w:val="FFFFFF"/>
              </w:rPr>
              <w:t xml:space="preserve">Baseline Measure</w:t>
            </w:r>
          </w:p>
        </w:tc>
      </w:tr>
      <w:tr>
        <w:tc>
          <w:tcPr>
            <w:tcW w:type="pct" w:w="18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Encryption in transit</w:t>
            </w:r>
          </w:p>
        </w:tc>
        <w:tc>
          <w:tcPr>
            <w:tcW w:type="pct" w:w="3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TLS for data transport.</w:t>
            </w:r>
          </w:p>
        </w:tc>
      </w:tr>
      <w:tr>
        <w:tc>
          <w:tcPr>
            <w:tcW w:type="pct" w:w="18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Encryption at rest</w:t>
            </w:r>
          </w:p>
        </w:tc>
        <w:tc>
          <w:tcPr>
            <w:tcW w:type="pct" w:w="3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Encryption for hosted storage and backups where</w:t>
            </w:r>
            <w:r>
              <w:t xml:space="preserve"> </w:t>
            </w:r>
            <w:r>
              <w:t xml:space="preserve">applicable.</w:t>
            </w:r>
          </w:p>
        </w:tc>
      </w:tr>
      <w:tr>
        <w:tc>
          <w:tcPr>
            <w:tcW w:type="pct" w:w="18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Access control</w:t>
            </w:r>
          </w:p>
        </w:tc>
        <w:tc>
          <w:tcPr>
            <w:tcW w:type="pct" w:w="3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Role-based access for Shyware personnel and</w:t>
            </w:r>
            <w:r>
              <w:t xml:space="preserve"> </w:t>
            </w:r>
            <w:r>
              <w:t xml:space="preserve">administrative systems.</w:t>
            </w:r>
          </w:p>
        </w:tc>
      </w:tr>
      <w:tr>
        <w:tc>
          <w:tcPr>
            <w:tcW w:type="pct" w:w="18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Confidentiality</w:t>
            </w:r>
          </w:p>
        </w:tc>
        <w:tc>
          <w:tcPr>
            <w:tcW w:type="pct" w:w="3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Personnel and contractor confidentiality</w:t>
            </w:r>
            <w:r>
              <w:t xml:space="preserve"> </w:t>
            </w:r>
            <w:r>
              <w:t xml:space="preserve">obligations.</w:t>
            </w:r>
          </w:p>
        </w:tc>
      </w:tr>
      <w:tr>
        <w:tc>
          <w:tcPr>
            <w:tcW w:type="pct" w:w="18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Logging</w:t>
            </w:r>
          </w:p>
        </w:tc>
        <w:tc>
          <w:tcPr>
            <w:tcW w:type="pct" w:w="3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Operational and security logging for hosted service</w:t>
            </w:r>
            <w:r>
              <w:t xml:space="preserve"> </w:t>
            </w:r>
            <w:r>
              <w:t xml:space="preserve">components.</w:t>
            </w:r>
          </w:p>
        </w:tc>
      </w:tr>
      <w:tr>
        <w:tc>
          <w:tcPr>
            <w:tcW w:type="pct" w:w="18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Key management</w:t>
            </w:r>
          </w:p>
        </w:tc>
        <w:tc>
          <w:tcPr>
            <w:tcW w:type="pct" w:w="3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Managed key custody, rotation, and separation practices</w:t>
            </w:r>
            <w:r>
              <w:t xml:space="preserve"> </w:t>
            </w:r>
            <w:r>
              <w:t xml:space="preserve">appropriate to the deployment.</w:t>
            </w:r>
          </w:p>
        </w:tc>
      </w:tr>
      <w:tr>
        <w:tc>
          <w:tcPr>
            <w:tcW w:type="pct" w:w="18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Change control</w:t>
            </w:r>
          </w:p>
        </w:tc>
        <w:tc>
          <w:tcPr>
            <w:tcW w:type="pct" w:w="3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Controlled release process for SDK and hosted service</w:t>
            </w:r>
            <w:r>
              <w:t xml:space="preserve"> </w:t>
            </w:r>
            <w:r>
              <w:t xml:space="preserve">changes.</w:t>
            </w:r>
          </w:p>
        </w:tc>
      </w:tr>
      <w:tr>
        <w:tc>
          <w:tcPr>
            <w:tcW w:type="pct" w:w="18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Vulnerability management</w:t>
            </w:r>
          </w:p>
        </w:tc>
        <w:tc>
          <w:tcPr>
            <w:tcW w:type="pct" w:w="3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Dependency review, patching, and remediation</w:t>
            </w:r>
            <w:r>
              <w:t xml:space="preserve"> </w:t>
            </w:r>
            <w:r>
              <w:t xml:space="preserve">workflow.</w:t>
            </w:r>
          </w:p>
        </w:tc>
      </w:tr>
      <w:tr>
        <w:tc>
          <w:tcPr>
            <w:tcW w:type="pct" w:w="18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Incident response</w:t>
            </w:r>
          </w:p>
        </w:tc>
        <w:tc>
          <w:tcPr>
            <w:tcW w:type="pct" w:w="31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Security incident intake, investigation,</w:t>
            </w:r>
            <w:r>
              <w:t xml:space="preserve"> </w:t>
            </w:r>
            <w:r>
              <w:t xml:space="preserve">containment, remediation, and customer notification workflow.</w:t>
            </w:r>
          </w:p>
        </w:tc>
      </w:tr>
    </w:tbl>
    <w:bookmarkEnd w:id="25"/>
    <w:bookmarkStart w:id="26" w:name="subprocessors"/>
    <w:p>
      <w:pPr>
        <w:numPr>
          <w:ilvl w:val="0"/>
          <w:numId w:val="1002"/>
        </w:numPr>
        <w:pStyle w:val="Heading2"/>
      </w:pPr>
      <w:r>
        <w:t xml:space="preserve">Subprocessors</w:t>
      </w:r>
    </w:p>
    <w:p>
      <w:pPr>
        <w:pStyle w:val="FirstParagraph"/>
      </w:pPr>
      <w:r>
        <w:t xml:space="preserve">Shyware may use subprocessors for hosting, storage, identity</w:t>
      </w:r>
      <w:r>
        <w:t xml:space="preserve"> </w:t>
      </w:r>
      <w:r>
        <w:t xml:space="preserve">verification, monitoring, security, support, and business operations.</w:t>
      </w:r>
      <w:r>
        <w:t xml:space="preserve"> </w:t>
      </w:r>
      <w:r>
        <w:t xml:space="preserve">Shyware will maintain a subprocessor list at or linked from</w:t>
      </w:r>
      <w:r>
        <w:t xml:space="preserve"> </w:t>
      </w:r>
      <w:r>
        <w:rPr>
          <w:rStyle w:val="VerbatimChar"/>
        </w:rPr>
        <w:t xml:space="preserve">https://shyware.fyi/legal/compliance/</w:t>
      </w:r>
      <w:r>
        <w:t xml:space="preserve">. Customers may object to new</w:t>
      </w:r>
      <w:r>
        <w:t xml:space="preserve"> </w:t>
      </w:r>
      <w:r>
        <w:t xml:space="preserve">subprocessors as described in the Data Processing Agreement.</w:t>
      </w:r>
    </w:p>
    <w:bookmarkEnd w:id="26"/>
    <w:bookmarkStart w:id="27" w:name="international-transfers"/>
    <w:p>
      <w:pPr>
        <w:numPr>
          <w:ilvl w:val="0"/>
          <w:numId w:val="1002"/>
        </w:numPr>
        <w:pStyle w:val="Heading2"/>
      </w:pPr>
      <w:r>
        <w:t xml:space="preserve">International Transfers</w:t>
      </w:r>
    </w:p>
    <w:p>
      <w:pPr>
        <w:pStyle w:val="FirstParagraph"/>
      </w:pPr>
      <w:r>
        <w:t xml:space="preserve">Where Shyware transfers personal data from the EEA, UK, or Switzerland</w:t>
      </w:r>
      <w:r>
        <w:t xml:space="preserve"> </w:t>
      </w:r>
      <w:r>
        <w:t xml:space="preserve">to a third country, Shyware will use an appropriate transfer mechanism,</w:t>
      </w:r>
      <w:r>
        <w:t xml:space="preserve"> </w:t>
      </w:r>
      <w:r>
        <w:t xml:space="preserve">such as standard contractual clauses, the UK international data transfer</w:t>
      </w:r>
      <w:r>
        <w:t xml:space="preserve"> </w:t>
      </w:r>
      <w:r>
        <w:t xml:space="preserve">addendum, an adequacy decision, or another lawful transfer mechanism</w:t>
      </w:r>
      <w:r>
        <w:t xml:space="preserve"> </w:t>
      </w:r>
      <w:r>
        <w:t xml:space="preserve">available for the relevant jurisdiction.</w:t>
      </w:r>
    </w:p>
    <w:bookmarkEnd w:id="27"/>
    <w:bookmarkStart w:id="28" w:name="customer-privacy-notice-language"/>
    <w:p>
      <w:pPr>
        <w:numPr>
          <w:ilvl w:val="0"/>
          <w:numId w:val="1002"/>
        </w:numPr>
        <w:pStyle w:val="Heading2"/>
      </w:pPr>
      <w:r>
        <w:t xml:space="preserve">Customer Privacy Notice</w:t>
      </w:r>
      <w:r>
        <w:t xml:space="preserve"> </w:t>
      </w:r>
      <w:r>
        <w:t xml:space="preserve">Language</w:t>
      </w:r>
    </w:p>
    <w:p>
      <w:pPr>
        <w:pStyle w:val="FirstParagraph"/>
      </w:pPr>
      <w:r>
        <w:t xml:space="preserve">Customers can adapt the following language for their own privacy notice:</w:t>
      </w:r>
    </w:p>
    <w:p>
      <w:pPr>
        <w:pStyle w:val="BlockText"/>
      </w:pPr>
      <w:r>
        <w:t xml:space="preserve">We use Shyware to provide privacy-preserving analytics, reconciliation,</w:t>
      </w:r>
      <w:r>
        <w:t xml:space="preserve"> </w:t>
      </w:r>
      <w:r>
        <w:t xml:space="preserve">security, and audit functionality in our service. Shyware acts as our</w:t>
      </w:r>
      <w:r>
        <w:t xml:space="preserve"> </w:t>
      </w:r>
      <w:r>
        <w:t xml:space="preserve">processor and processes data only on our instructions. Shyware is</w:t>
      </w:r>
      <w:r>
        <w:t xml:space="preserve"> </w:t>
      </w:r>
      <w:r>
        <w:t xml:space="preserve">designed to reduce direct linkage between user identity records and</w:t>
      </w:r>
      <w:r>
        <w:t xml:space="preserve"> </w:t>
      </w:r>
      <w:r>
        <w:t xml:space="preserve">behavioral event records in its canonical processing architecture. Any</w:t>
      </w:r>
      <w:r>
        <w:t xml:space="preserve"> </w:t>
      </w:r>
      <w:r>
        <w:t xml:space="preserve">recovery, reconciliation, identity-verification, device, wallet, or</w:t>
      </w:r>
      <w:r>
        <w:t xml:space="preserve"> </w:t>
      </w:r>
      <w:r>
        <w:t xml:space="preserve">customer-support workflow may involve separate personal data processing</w:t>
      </w:r>
      <w:r>
        <w:t xml:space="preserve"> </w:t>
      </w:r>
      <w:r>
        <w:t xml:space="preserve">that we configure and govern as controller. We</w:t>
      </w:r>
      <w:r>
        <w:t xml:space="preserve"> </w:t>
      </w:r>
      <w:r>
        <w:t xml:space="preserve">remain responsible for the purposes of processing, user notices, legal</w:t>
      </w:r>
      <w:r>
        <w:t xml:space="preserve"> </w:t>
      </w:r>
      <w:r>
        <w:t xml:space="preserve">basis, retention choices, and responses to privacy rights requests.</w:t>
      </w:r>
    </w:p>
    <w:bookmarkEnd w:id="28"/>
    <w:bookmarkStart w:id="29" w:name="production-readiness-checklist"/>
    <w:p>
      <w:pPr>
        <w:numPr>
          <w:ilvl w:val="0"/>
          <w:numId w:val="1002"/>
        </w:numPr>
        <w:pStyle w:val="Heading2"/>
      </w:pPr>
      <w:r>
        <w:t xml:space="preserve">Production Readiness</w:t>
      </w:r>
      <w:r>
        <w:t xml:space="preserve"> </w:t>
      </w:r>
      <w:r>
        <w:t xml:space="preserve">Checklist</w:t>
      </w:r>
    </w:p>
    <w:tbl>
      <w:tblPr>
        <w:tblW w:type="pct" w:w="5000"/>
        <w:tblLook w:firstRow="1" w:lastRow="0" w:firstColumn="0" w:lastColumn="0" w:noHBand="0" w:noVBand="0" w:val="0020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5148"/>
        <w:gridCol w:w="4212"/>
      </w:tblGrid>
      <w:tr>
        <w:trPr>
          <w:tblHeader w:val="on"/>
        </w:trPr>
        <w:tc>
          <w:tcPr>
            <w:tcW w:type="pct" w:w="27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pStyle w:val="Compact"/>
              <w:jc w:val="left"/>
            </w:pPr>
            <w:r>
              <w:rPr>
                <w:b/>
                <w:color w:val="FFFFFF"/>
              </w:rPr>
              <w:t xml:space="preserve">Item</w:t>
            </w:r>
          </w:p>
        </w:tc>
        <w:tc>
          <w:tcPr>
            <w:tcW w:type="pct" w:w="22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pStyle w:val="Compact"/>
              <w:jc w:val="left"/>
            </w:pPr>
            <w:r>
              <w:rPr>
                <w:b/>
                <w:color w:val="FFFFFF"/>
              </w:rPr>
              <w:t xml:space="preserve">Owner</w:t>
            </w:r>
          </w:p>
        </w:tc>
      </w:tr>
      <w:tr>
        <w:tc>
          <w:tcPr>
            <w:tcW w:type="pct" w:w="27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DPA accepted and linked from the legal terms</w:t>
            </w:r>
          </w:p>
        </w:tc>
        <w:tc>
          <w:tcPr>
            <w:tcW w:type="pct" w:w="22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Legal</w:t>
            </w:r>
          </w:p>
        </w:tc>
      </w:tr>
      <w:tr>
        <w:tc>
          <w:tcPr>
            <w:tcW w:type="pct" w:w="27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Privacy notice updated</w:t>
            </w:r>
          </w:p>
        </w:tc>
        <w:tc>
          <w:tcPr>
            <w:tcW w:type="pct" w:w="22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Legal</w:t>
            </w:r>
          </w:p>
        </w:tc>
      </w:tr>
      <w:tr>
        <w:tc>
          <w:tcPr>
            <w:tcW w:type="pct" w:w="27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Data map completed</w:t>
            </w:r>
          </w:p>
        </w:tc>
        <w:tc>
          <w:tcPr>
            <w:tcW w:type="pct" w:w="22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Privacy / Engineering</w:t>
            </w:r>
          </w:p>
        </w:tc>
      </w:tr>
      <w:tr>
        <w:tc>
          <w:tcPr>
            <w:tcW w:type="pct" w:w="27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Event schema reviewed for minimization</w:t>
            </w:r>
          </w:p>
        </w:tc>
        <w:tc>
          <w:tcPr>
            <w:tcW w:type="pct" w:w="22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Engineering</w:t>
            </w:r>
          </w:p>
        </w:tc>
      </w:tr>
      <w:tr>
        <w:tc>
          <w:tcPr>
            <w:tcW w:type="pct" w:w="27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Retention configured</w:t>
            </w:r>
          </w:p>
        </w:tc>
        <w:tc>
          <w:tcPr>
            <w:tcW w:type="pct" w:w="22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Engineering / Legal</w:t>
            </w:r>
          </w:p>
        </w:tc>
      </w:tr>
      <w:tr>
        <w:tc>
          <w:tcPr>
            <w:tcW w:type="pct" w:w="27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Subprocessor list reviewed</w:t>
            </w:r>
          </w:p>
        </w:tc>
        <w:tc>
          <w:tcPr>
            <w:tcW w:type="pct" w:w="22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Procurement / Legal</w:t>
            </w:r>
          </w:p>
        </w:tc>
      </w:tr>
      <w:tr>
        <w:tc>
          <w:tcPr>
            <w:tcW w:type="pct" w:w="27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DPIA completed where required</w:t>
            </w:r>
          </w:p>
        </w:tc>
        <w:tc>
          <w:tcPr>
            <w:tcW w:type="pct" w:w="22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Privacy</w:t>
            </w:r>
          </w:p>
        </w:tc>
      </w:tr>
      <w:tr>
        <w:tc>
          <w:tcPr>
            <w:tcW w:type="pct" w:w="27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Security review completed</w:t>
            </w:r>
          </w:p>
        </w:tc>
        <w:tc>
          <w:tcPr>
            <w:tcW w:type="pct" w:w="22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Security</w:t>
            </w:r>
          </w:p>
        </w:tc>
      </w:tr>
      <w:tr>
        <w:tc>
          <w:tcPr>
            <w:tcW w:type="pct" w:w="27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Data subject request workflow tested</w:t>
            </w:r>
          </w:p>
        </w:tc>
        <w:tc>
          <w:tcPr>
            <w:tcW w:type="pct" w:w="22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Support / Engineering</w:t>
            </w:r>
          </w:p>
        </w:tc>
      </w:tr>
      <w:tr>
        <w:tc>
          <w:tcPr>
            <w:tcW w:type="pct" w:w="27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Incident contacts configured</w:t>
            </w:r>
          </w:p>
        </w:tc>
        <w:tc>
          <w:tcPr>
            <w:tcW w:type="pct" w:w="22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Security / Legal</w:t>
            </w:r>
          </w:p>
        </w:tc>
      </w:tr>
    </w:tbl>
    <w:bookmarkEnd w:id="29"/>
    <w:bookmarkStart w:id="30" w:name="relationship-to-other-legal-terms"/>
    <w:p>
      <w:pPr>
        <w:numPr>
          <w:ilvl w:val="0"/>
          <w:numId w:val="1002"/>
        </w:numPr>
        <w:pStyle w:val="Heading2"/>
      </w:pPr>
      <w:r>
        <w:t xml:space="preserve">Relationship to Other Legal</w:t>
      </w:r>
      <w:r>
        <w:t xml:space="preserve"> </w:t>
      </w:r>
      <w:r>
        <w:t xml:space="preserve">Terms</w:t>
      </w:r>
    </w:p>
    <w:p>
      <w:pPr>
        <w:pStyle w:val="FirstParagraph"/>
      </w:pPr>
      <w:r>
        <w:t xml:space="preserve">This guide is explanatory and operational. The Data Processing</w:t>
      </w:r>
      <w:r>
        <w:t xml:space="preserve"> </w:t>
      </w:r>
      <w:r>
        <w:t xml:space="preserve">Agreement, Terms of Service, Privacy Policy, and any signed order form</w:t>
      </w:r>
      <w:r>
        <w:t xml:space="preserve"> </w:t>
      </w:r>
      <w:r>
        <w:t xml:space="preserve">or master services agreement control the legal relationship between</w:t>
      </w:r>
      <w:r>
        <w:t xml:space="preserve"> </w:t>
      </w:r>
      <w:r>
        <w:t xml:space="preserve">Shyware and the customer.</w:t>
      </w:r>
    </w:p>
    <w:bookmarkEnd w:id="30"/>
    <w:bookmarkEnd w:id="31"/>
    <w:sectPr w:rsidR="0042614C" w:rsidSect="004E12AC">
      <w:footerReference r:id="rId8" w:type="default"/>
      <w:headerReference r:id="rId9" w:type="first"/>
      <w:pgSz w:h="16838" w:w="11906"/>
      <w:pgMar w:bottom="1440" w:footer="737" w:gutter="0" w:header="360" w:left="1440" w:right="1440" w:top="1440"/>
      <w:pgNumType w:start="2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263369"/>
      <w:docPartObj>
        <w:docPartGallery w:val="Page Numbers (Bottom of Page)"/>
        <w:docPartUnique/>
      </w:docPartObj>
    </w:sdtPr>
    <w:sdtEndPr/>
    <w:sdtContent>
      <w:p w14:paraId="72363A71" w14:textId="7410E4AE" w:rsidR="00595B8E" w:rsidRDefault="00595B8E" w:rsidP="00E41CC7">
        <w:pPr>
          <w:pStyle w:val="FooterEDPB"/>
        </w:pPr>
        <w:r w:rsidRPr="004722AF">
          <w:rPr>
            <w:rStyle w:val="FooterEDPBChar"/>
            <w:noProof/>
            <w:lang w:eastAsia="en-GB"/>
          </w:rPr>
          <w:drawing>
            <wp:anchor distT="0" distB="0" distL="114300" distR="114300" simplePos="0" relativeHeight="251656704" behindDoc="0" locked="0" layoutInCell="1" allowOverlap="1" wp14:anchorId="260A661A" wp14:editId="77FBAFAF">
              <wp:simplePos x="0" y="0"/>
              <wp:positionH relativeFrom="column">
                <wp:posOffset>3943020</wp:posOffset>
              </wp:positionH>
              <wp:positionV relativeFrom="paragraph">
                <wp:posOffset>39708</wp:posOffset>
              </wp:positionV>
              <wp:extent cx="2255844" cy="137424"/>
              <wp:effectExtent l="0" t="0" r="0" b="0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European-Data-Protection-Board.pn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2364" b="12716"/>
                      <a:stretch/>
                    </pic:blipFill>
                    <pic:spPr bwMode="auto">
                      <a:xfrm>
                        <a:off x="0" y="0"/>
                        <a:ext cx="2266195" cy="13805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722AF">
          <w:rPr>
            <w:rStyle w:val="FooterEDPBChar"/>
          </w:rPr>
          <w:fldChar w:fldCharType="begin"/>
        </w:r>
        <w:r w:rsidRPr="004722AF">
          <w:rPr>
            <w:rStyle w:val="FooterEDPBChar"/>
          </w:rPr>
          <w:instrText xml:space="preserve"> PAGE   \* MERGEFORMAT </w:instrText>
        </w:r>
        <w:r w:rsidRPr="004722AF">
          <w:rPr>
            <w:rStyle w:val="FooterEDPBChar"/>
          </w:rPr>
          <w:fldChar w:fldCharType="separate"/>
        </w:r>
        <w:r w:rsidR="004E12AC">
          <w:rPr>
            <w:rStyle w:val="FooterEDPBChar"/>
            <w:noProof/>
          </w:rPr>
          <w:t>14</w:t>
        </w:r>
        <w:r w:rsidRPr="004722AF">
          <w:rPr>
            <w:rStyle w:val="FooterEDPBChar"/>
          </w:rPr>
          <w:fldChar w:fldCharType="end"/>
        </w:r>
        <w:r w:rsidRPr="004722AF">
          <w:rPr>
            <w:rStyle w:val="FooterEDPBChar"/>
          </w:rPr>
          <w:t xml:space="preserve"> |</w:t>
        </w:r>
        <w:r w:rsidR="001C2895">
          <w:rPr>
            <w:rStyle w:val="FooterEDPBChar"/>
          </w:rPr>
          <w:t xml:space="preserve"> Adopted</w:t>
        </w:r>
        <w:r w:rsidRPr="004722AF">
          <w:rPr>
            <w:rStyle w:val="FooterEDPBChar"/>
          </w:rPr>
          <w:t xml:space="preserve"> </w:t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r="http://schemas.openxmlformats.org/officeDocument/2006/relationships" xmlns:wp="http://schemas.openxmlformats.org/drawingml/2006/wordprocessingDrawing" xmlns:wp14="http://schemas.microsoft.com/office/word/2010/wordprocessingDrawing" xmlns:w="http://schemas.openxmlformats.org/wordprocessingml/2006/main" xmlns:w14="http://schemas.microsoft.com/office/word/2010/wordml" xmlns:wps="http://schemas.microsoft.com/office/word/2010/wordprocessingShape" xmlns:a="http://schemas.openxmlformats.org/drawingml/2006/main" mc:Ignorable="w14 wp14">
  <w:p>
    <w:pPr>
      <w:pStyle w:val="Header"/>
      <w:jc w:val="right"/>
      <w:spacing w:before="60" w:after="60"/>
    </w:pPr>
    <w:r>
      <w:rPr>
        <w:noProof/>
      </w:rPr>
      <w:drawing>
        <wp:anchor distT="0" distB="0" distL="0" distR="0" simplePos="0" relativeHeight="251660800" behindDoc="1" locked="1" layoutInCell="1" allowOverlap="0" wp14:anchorId="0F49D875" wp14:editId="1F01C47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055" cy="975360"/>
          <wp:effectExtent l="0" t="0" r="0" b="0"/>
          <wp:wrapNone/>
          <wp:docPr id="4" name="HeaderBar"/>
          <wp:cNvGraphicFramePr/>
          <a:graphic>
            <a:graphicData uri="http://schemas.microsoft.com/office/word/2010/wordprocessingShape">
              <wps:wsp>
                <wps:cNvSpPr>
                  <a:spLocks noChangeArrowheads="1"/>
                </wps:cNvSpPr>
                <wps:spPr>
                  <a:xfrm>
                    <a:off x="0" y="0"/>
                    <a:ext cx="7552055" cy="975360"/>
                  </a:xfrm>
                  <a:prstGeom prst="rect">
                    <a:avLst/>
                  </a:prstGeom>
                  <a:solidFill>
                    <a:srgbClr val="CCFF66"/>
                  </a:solidFill>
                  <a:ln>
                    <a:noFill/>
                  </a:ln>
                </wps:spPr>
                <wps:bodyPr/>
              </wps:wsp>
            </a:graphicData>
          </a:graphic>
        </wp:anchor>
      </w:drawing>
    </w:r>
    <w:r>
      <w:rPr>
        <w:rFonts w:ascii="Glory" w:hAnsi="Glory" w:cs="Glory"/>
        <w:b/>
        <w:color w:val="0F172A"/>
        <w:sz w:val="14"/>
        <w:szCs w:val="14"/>
      </w:rPr>
      <w:t xml:space="preserve">co-mission — Shyware SDK Compliance Guide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527542"/>
    <w:multiLevelType w:val="hybridMultilevel"/>
    <w:tmpl w:val="356E4B16"/>
    <w:lvl w:ilvl="0" w:tplc="0332DB7E">
      <w:start w:val="1"/>
      <w:numFmt w:val="decimal"/>
      <w:pStyle w:val="Listofnumbers-EDPB"/>
      <w:lvlText w:val="%1"/>
      <w:lvlJc w:val="left"/>
      <w:pPr>
        <w:ind w:hanging="360" w:left="720"/>
      </w:pPr>
      <w:rPr>
        <w:rFonts w:ascii="Arial" w:cs="Calibri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themeColor="text1" w:val="000000"/>
        <w:spacing w:val="0"/>
        <w:kern w:val="0"/>
        <w:position w:val="0"/>
        <w:sz w:val="22"/>
        <w:szCs w:val="22"/>
        <w:u w:val="none"/>
        <w:effect w:val="none"/>
        <w:vertAlign w:val="baseline"/>
        <w14:ligatures w14:val="none"/>
        <w14:numForm w14:val="default"/>
      </w:rPr>
    </w:lvl>
    <w:lvl w:ilvl="1" w:tentative="1" w:tplc="08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8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8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8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8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8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8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8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23A14D8"/>
    <w:multiLevelType w:val="hybridMultilevel"/>
    <w:tmpl w:val="A950F1F4"/>
    <w:lvl w:ilvl="0" w:tplc="08090003">
      <w:start w:val="1"/>
      <w:numFmt w:val="bullet"/>
      <w:lvlText w:val="o"/>
      <w:lvlJc w:val="left"/>
      <w:pPr>
        <w:ind w:hanging="360" w:left="720"/>
      </w:pPr>
      <w:rPr>
        <w:rFonts w:ascii="Courier New" w:cs="Courier New" w:hAnsi="Courier New" w:hint="default"/>
      </w:rPr>
    </w:lvl>
    <w:lvl w:ilvl="1" w:tentative="1" w:tplc="08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8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8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8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8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8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8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8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E0224D6"/>
    <w:multiLevelType w:val="multilevel"/>
    <w:tmpl w:val="C70EEC7E"/>
    <w:lvl w:ilvl="0">
      <w:numFmt w:val="decimal"/>
      <w:lvlText w:val="%1"/>
      <w:lvlJc w:val="left"/>
      <w:pPr>
        <w:ind w:hanging="360" w:left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360" w:left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hanging="720" w:left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hanging="1800" w:left="1800"/>
      </w:pPr>
      <w:rPr>
        <w:rFonts w:hint="default"/>
      </w:rPr>
    </w:lvl>
  </w:abstractNum>
  <w:abstractNum w15:restartNumberingAfterBreak="0" w:abstractNumId="3">
    <w:nsid w:val="11ED5838"/>
    <w:multiLevelType w:val="hybridMultilevel"/>
    <w:tmpl w:val="3384B8BE"/>
    <w:lvl w:ilvl="0" w:tplc="08090003">
      <w:start w:val="1"/>
      <w:numFmt w:val="bullet"/>
      <w:lvlText w:val="o"/>
      <w:lvlJc w:val="left"/>
      <w:pPr>
        <w:ind w:hanging="360" w:left="720"/>
      </w:pPr>
      <w:rPr>
        <w:rFonts w:ascii="Courier New" w:cs="Courier New" w:hAnsi="Courier New" w:hint="default"/>
      </w:rPr>
    </w:lvl>
    <w:lvl w:ilvl="1" w:tentative="1" w:tplc="FFFFFFFF">
      <w:start w:val="1"/>
      <w:numFmt w:val="lowerLetter"/>
      <w:lvlText w:val="%2."/>
      <w:lvlJc w:val="left"/>
      <w:pPr>
        <w:ind w:hanging="360" w:left="1440"/>
      </w:pPr>
    </w:lvl>
    <w:lvl w:ilvl="2" w:tentative="1" w:tplc="FFFFFFFF">
      <w:start w:val="1"/>
      <w:numFmt w:val="lowerRoman"/>
      <w:lvlText w:val="%3."/>
      <w:lvlJc w:val="right"/>
      <w:pPr>
        <w:ind w:hanging="180" w:left="2160"/>
      </w:pPr>
    </w:lvl>
    <w:lvl w:ilvl="3" w:tentative="1" w:tplc="FFFFFFFF">
      <w:start w:val="1"/>
      <w:numFmt w:val="decimal"/>
      <w:lvlText w:val="%4."/>
      <w:lvlJc w:val="left"/>
      <w:pPr>
        <w:ind w:hanging="360" w:left="2880"/>
      </w:pPr>
    </w:lvl>
    <w:lvl w:ilvl="4" w:tentative="1" w:tplc="FFFFFFFF">
      <w:start w:val="1"/>
      <w:numFmt w:val="lowerLetter"/>
      <w:lvlText w:val="%5."/>
      <w:lvlJc w:val="left"/>
      <w:pPr>
        <w:ind w:hanging="360" w:left="3600"/>
      </w:pPr>
    </w:lvl>
    <w:lvl w:ilvl="5" w:tentative="1" w:tplc="FFFFFFFF">
      <w:start w:val="1"/>
      <w:numFmt w:val="lowerRoman"/>
      <w:lvlText w:val="%6."/>
      <w:lvlJc w:val="right"/>
      <w:pPr>
        <w:ind w:hanging="180" w:left="4320"/>
      </w:pPr>
    </w:lvl>
    <w:lvl w:ilvl="6" w:tentative="1" w:tplc="FFFFFFFF">
      <w:start w:val="1"/>
      <w:numFmt w:val="decimal"/>
      <w:lvlText w:val="%7."/>
      <w:lvlJc w:val="left"/>
      <w:pPr>
        <w:ind w:hanging="360" w:left="5040"/>
      </w:pPr>
    </w:lvl>
    <w:lvl w:ilvl="7" w:tentative="1" w:tplc="FFFFFFFF">
      <w:start w:val="1"/>
      <w:numFmt w:val="lowerLetter"/>
      <w:lvlText w:val="%8."/>
      <w:lvlJc w:val="left"/>
      <w:pPr>
        <w:ind w:hanging="360" w:left="5760"/>
      </w:pPr>
    </w:lvl>
    <w:lvl w:ilvl="8" w:tentative="1" w:tplc="FFFFFFFF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19BD0E53"/>
    <w:multiLevelType w:val="hybridMultilevel"/>
    <w:tmpl w:val="521EAEF8"/>
    <w:lvl w:ilvl="0" w:tplc="08090003">
      <w:start w:val="1"/>
      <w:numFmt w:val="bullet"/>
      <w:lvlText w:val="o"/>
      <w:lvlJc w:val="left"/>
      <w:pPr>
        <w:ind w:hanging="360" w:left="720"/>
      </w:pPr>
      <w:rPr>
        <w:rFonts w:ascii="Courier New" w:cs="Courier New" w:hAnsi="Courier New" w:hint="default"/>
      </w:rPr>
    </w:lvl>
    <w:lvl w:ilvl="1" w:tentative="1" w:tplc="08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8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8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8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8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8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8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8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2C3816A7"/>
    <w:multiLevelType w:val="hybridMultilevel"/>
    <w:tmpl w:val="0BDAF450"/>
    <w:lvl w:ilvl="0" w:tplc="3B9EB0B4">
      <w:start w:val="1"/>
      <w:numFmt w:val="decimal"/>
      <w:lvlText w:val="%1."/>
      <w:lvlJc w:val="left"/>
      <w:pPr>
        <w:ind w:hanging="360" w:left="360"/>
      </w:pPr>
      <w:rPr>
        <w:rFonts w:hint="default"/>
        <w:b/>
        <w:bCs/>
      </w:rPr>
    </w:lvl>
    <w:lvl w:ilvl="1" w:tentative="1" w:tplc="0C0A0019">
      <w:start w:val="1"/>
      <w:numFmt w:val="lowerLetter"/>
      <w:lvlText w:val="%2."/>
      <w:lvlJc w:val="left"/>
      <w:pPr>
        <w:ind w:hanging="360" w:left="1080"/>
      </w:pPr>
    </w:lvl>
    <w:lvl w:ilvl="2" w:tentative="1" w:tplc="0C0A001B">
      <w:start w:val="1"/>
      <w:numFmt w:val="lowerRoman"/>
      <w:lvlText w:val="%3."/>
      <w:lvlJc w:val="right"/>
      <w:pPr>
        <w:ind w:hanging="180" w:left="1800"/>
      </w:pPr>
    </w:lvl>
    <w:lvl w:ilvl="3" w:tentative="1" w:tplc="0C0A000F">
      <w:start w:val="1"/>
      <w:numFmt w:val="decimal"/>
      <w:lvlText w:val="%4."/>
      <w:lvlJc w:val="left"/>
      <w:pPr>
        <w:ind w:hanging="360" w:left="2520"/>
      </w:pPr>
    </w:lvl>
    <w:lvl w:ilvl="4" w:tentative="1" w:tplc="0C0A0019">
      <w:start w:val="1"/>
      <w:numFmt w:val="lowerLetter"/>
      <w:lvlText w:val="%5."/>
      <w:lvlJc w:val="left"/>
      <w:pPr>
        <w:ind w:hanging="360" w:left="3240"/>
      </w:pPr>
    </w:lvl>
    <w:lvl w:ilvl="5" w:tentative="1" w:tplc="0C0A001B">
      <w:start w:val="1"/>
      <w:numFmt w:val="lowerRoman"/>
      <w:lvlText w:val="%6."/>
      <w:lvlJc w:val="right"/>
      <w:pPr>
        <w:ind w:hanging="180" w:left="3960"/>
      </w:pPr>
    </w:lvl>
    <w:lvl w:ilvl="6" w:tentative="1" w:tplc="0C0A000F">
      <w:start w:val="1"/>
      <w:numFmt w:val="decimal"/>
      <w:lvlText w:val="%7."/>
      <w:lvlJc w:val="left"/>
      <w:pPr>
        <w:ind w:hanging="360" w:left="4680"/>
      </w:pPr>
    </w:lvl>
    <w:lvl w:ilvl="7" w:tentative="1" w:tplc="0C0A0019">
      <w:start w:val="1"/>
      <w:numFmt w:val="lowerLetter"/>
      <w:lvlText w:val="%8."/>
      <w:lvlJc w:val="left"/>
      <w:pPr>
        <w:ind w:hanging="360" w:left="5400"/>
      </w:pPr>
    </w:lvl>
    <w:lvl w:ilvl="8" w:tentative="1" w:tplc="0C0A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6">
    <w:nsid w:val="470A105A"/>
    <w:multiLevelType w:val="hybridMultilevel"/>
    <w:tmpl w:val="14B60DA2"/>
    <w:lvl w:ilvl="0" w:tplc="3F54FD6C">
      <w:start w:val="1"/>
      <w:numFmt w:val="decimal"/>
      <w:pStyle w:val="NumberedParagraph"/>
      <w:lvlText w:val="(%1)"/>
      <w:lvlJc w:val="left"/>
      <w:pPr>
        <w:ind w:hanging="360" w:left="360"/>
      </w:pPr>
      <w:rPr>
        <w:rFonts w:ascii="Arial" w:cs="Calibri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themeColor="text1" w:val="000000"/>
        <w:spacing w:val="0"/>
        <w:kern w:val="0"/>
        <w:position w:val="0"/>
        <w:sz w:val="24"/>
        <w:szCs w:val="22"/>
        <w:u w:val="none"/>
        <w:effect w:val="none"/>
        <w:vertAlign w:val="baseline"/>
        <w14:ligatures w14:val="none"/>
        <w14:numForm w14:val="default"/>
      </w:rPr>
    </w:lvl>
    <w:lvl w:ilvl="1" w:tplc="250CAAB8">
      <w:numFmt w:val="bullet"/>
      <w:lvlText w:val="-"/>
      <w:lvlJc w:val="left"/>
      <w:pPr>
        <w:ind w:hanging="360" w:left="447"/>
      </w:pPr>
      <w:rPr>
        <w:rFonts w:ascii="Calibri" w:eastAsia="Times New Roman" w:hAnsi="Calibri" w:hint="default"/>
      </w:rPr>
    </w:lvl>
    <w:lvl w:ilvl="2" w:tentative="1" w:tplc="0809001B">
      <w:start w:val="1"/>
      <w:numFmt w:val="lowerRoman"/>
      <w:lvlText w:val="%3."/>
      <w:lvlJc w:val="right"/>
      <w:pPr>
        <w:ind w:hanging="180" w:left="1167"/>
      </w:pPr>
      <w:rPr>
        <w:rFonts w:cs="Times New Roman"/>
      </w:rPr>
    </w:lvl>
    <w:lvl w:ilvl="3" w:tentative="1" w:tplc="0809000F">
      <w:start w:val="1"/>
      <w:numFmt w:val="decimal"/>
      <w:lvlText w:val="%4."/>
      <w:lvlJc w:val="left"/>
      <w:pPr>
        <w:ind w:hanging="360" w:left="1887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hanging="360" w:left="2607"/>
      </w:pPr>
      <w:rPr>
        <w:rFonts w:cs="Times New Roman"/>
      </w:rPr>
    </w:lvl>
    <w:lvl w:ilvl="5" w:tentative="1" w:tplc="0809001B">
      <w:start w:val="1"/>
      <w:numFmt w:val="lowerRoman"/>
      <w:lvlText w:val="%6."/>
      <w:lvlJc w:val="right"/>
      <w:pPr>
        <w:ind w:hanging="180" w:left="3327"/>
      </w:pPr>
      <w:rPr>
        <w:rFonts w:cs="Times New Roman"/>
      </w:rPr>
    </w:lvl>
    <w:lvl w:ilvl="6" w:tentative="1" w:tplc="0809000F">
      <w:start w:val="1"/>
      <w:numFmt w:val="decimal"/>
      <w:lvlText w:val="%7."/>
      <w:lvlJc w:val="left"/>
      <w:pPr>
        <w:ind w:hanging="360" w:left="4047"/>
      </w:pPr>
      <w:rPr>
        <w:rFonts w:cs="Times New Roman"/>
      </w:rPr>
    </w:lvl>
    <w:lvl w:ilvl="7" w:tentative="1" w:tplc="08090019">
      <w:start w:val="1"/>
      <w:numFmt w:val="lowerLetter"/>
      <w:lvlText w:val="%8."/>
      <w:lvlJc w:val="left"/>
      <w:pPr>
        <w:ind w:hanging="360" w:left="4767"/>
      </w:pPr>
      <w:rPr>
        <w:rFonts w:cs="Times New Roman"/>
      </w:rPr>
    </w:lvl>
    <w:lvl w:ilvl="8" w:tentative="1" w:tplc="0809001B">
      <w:start w:val="1"/>
      <w:numFmt w:val="lowerRoman"/>
      <w:lvlText w:val="%9."/>
      <w:lvlJc w:val="right"/>
      <w:pPr>
        <w:ind w:hanging="180" w:left="5487"/>
      </w:pPr>
      <w:rPr>
        <w:rFonts w:cs="Times New Roman"/>
      </w:rPr>
    </w:lvl>
  </w:abstractNum>
  <w:abstractNum w15:restartNumberingAfterBreak="0" w:abstractNumId="7">
    <w:nsid w:val="4E3B6CDB"/>
    <w:multiLevelType w:val="multilevel"/>
    <w:tmpl w:val="BE0EAF1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  <w:sz w:val="20"/>
      </w:rPr>
    </w:lvl>
  </w:abstractNum>
  <w:abstractNum w15:restartNumberingAfterBreak="0" w:abstractNumId="8">
    <w:nsid w:val="57F76DF2"/>
    <w:multiLevelType w:val="hybridMultilevel"/>
    <w:tmpl w:val="AF0497B4"/>
    <w:lvl w:ilvl="0" w:tplc="4E463AC6">
      <w:start w:val="1"/>
      <w:numFmt w:val="bullet"/>
      <w:pStyle w:val="Listbullets-EDPB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8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8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8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8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8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8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8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8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9">
    <w:nsid w:val="5E20358E"/>
    <w:multiLevelType w:val="multilevel"/>
    <w:tmpl w:val="723E238C"/>
    <w:lvl w:ilvl="0">
      <w:numFmt w:val="decimal"/>
      <w:lvlText w:val="%1"/>
      <w:lvlJc w:val="left"/>
      <w:pPr>
        <w:ind w:hanging="360" w:left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hanging="360" w:left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440" w:left="1440"/>
      </w:pPr>
      <w:rPr>
        <w:rFonts w:hint="default"/>
      </w:rPr>
    </w:lvl>
  </w:abstractNum>
  <w:abstractNum w15:restartNumberingAfterBreak="0" w:abstractNumId="10">
    <w:nsid w:val="64D63807"/>
    <w:multiLevelType w:val="multilevel"/>
    <w:tmpl w:val="8056077E"/>
    <w:lvl w:ilvl="0">
      <w:start w:val="1"/>
      <w:numFmt w:val="decimal"/>
      <w:pStyle w:val="AnnexH1EDPB"/>
      <w:suff w:val="space"/>
      <w:lvlText w:val="Annex %1 "/>
      <w:lvlJc w:val="left"/>
      <w:pPr>
        <w:ind w:hanging="432" w:left="432"/>
      </w:pPr>
      <w:rPr>
        <w:rFonts w:ascii="Arial" w:hAnsi="Arial" w:hint="default"/>
        <w:b/>
        <w:i w:val="0"/>
        <w:caps w:val="0"/>
        <w:vanish w:val="0"/>
        <w:color w:themeColor="accent1" w:val="0A105D"/>
        <w:sz w:val="32"/>
      </w:rPr>
    </w:lvl>
    <w:lvl w:ilvl="1">
      <w:start w:val="1"/>
      <w:numFmt w:val="decimal"/>
      <w:lvlText w:val="%1.%2"/>
      <w:lvlJc w:val="left"/>
      <w:pPr>
        <w:ind w:hanging="576" w:left="576"/>
      </w:pPr>
      <w:rPr>
        <w:rFonts w:ascii="Arial" w:hAnsi="Arial" w:hint="default"/>
        <w:b/>
        <w:i w:val="0"/>
        <w:color w:themeColor="accent1" w:val="0A105D"/>
        <w:sz w:val="28"/>
      </w:rPr>
    </w:lvl>
    <w:lvl w:ilvl="2">
      <w:start w:val="1"/>
      <w:numFmt w:val="decimal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11">
    <w:nsid w:val="682634CB"/>
    <w:multiLevelType w:val="multilevel"/>
    <w:tmpl w:val="DEEE0E52"/>
    <w:lvl w:ilvl="0">
      <w:start w:val="1"/>
      <w:numFmt w:val="decimal"/>
      <w:pStyle w:val="NumberedExampleinabox-EDPB"/>
      <w:lvlText w:val="Example %1:"/>
      <w:lvlJc w:val="left"/>
      <w:pPr>
        <w:ind w:hanging="360" w:left="1260"/>
      </w:pPr>
      <w:rPr>
        <w:rFonts w:cs="Times New Roman" w:hint="default"/>
        <w:b/>
        <w:i w:val="0"/>
        <w:color w:themeColor="accent1" w:val="0A105D"/>
      </w:rPr>
    </w:lvl>
    <w:lvl w:ilvl="1">
      <w:start w:val="1"/>
      <w:numFmt w:val="lowerLetter"/>
      <w:lvlText w:val="%2."/>
      <w:lvlJc w:val="left"/>
      <w:pPr>
        <w:ind w:hanging="360" w:left="235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hanging="180" w:left="307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hanging="360" w:left="37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hanging="360" w:left="451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hanging="180" w:left="52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hanging="360" w:left="59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hanging="360" w:left="667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hanging="180" w:left="7397"/>
      </w:pPr>
      <w:rPr>
        <w:rFonts w:cs="Times New Roman" w:hint="default"/>
      </w:rPr>
    </w:lvl>
  </w:abstractNum>
  <w:abstractNum w15:restartNumberingAfterBreak="0" w:abstractNumId="12">
    <w:nsid w:val="697A3767"/>
    <w:multiLevelType w:val="hybridMultilevel"/>
    <w:tmpl w:val="681EAF7C"/>
    <w:lvl w:ilvl="0" w:tplc="08090003">
      <w:start w:val="1"/>
      <w:numFmt w:val="bullet"/>
      <w:lvlText w:val="o"/>
      <w:lvlJc w:val="left"/>
      <w:pPr>
        <w:ind w:hanging="360" w:left="720"/>
      </w:pPr>
      <w:rPr>
        <w:rFonts w:ascii="Courier New" w:cs="Courier New" w:hAnsi="Courier New" w:hint="default"/>
      </w:rPr>
    </w:lvl>
    <w:lvl w:ilvl="1" w:tentative="1" w:tplc="08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8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8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8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8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8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8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8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778F70C8"/>
    <w:multiLevelType w:val="multilevel"/>
    <w:tmpl w:val="BCFA67AC"/>
    <w:lvl w:ilvl="0">
      <w:start w:val="1"/>
      <w:numFmt w:val="decimal"/>
      <w:pStyle w:val="Heading1"/>
      <w:suff w:val="space"/>
      <w:lvlText w:val="%1 "/>
      <w:lvlJc w:val="left"/>
      <w:pPr>
        <w:ind w:firstLine="0" w:left="0"/>
      </w:pPr>
      <w:rPr>
        <w:rFonts w:ascii="Arial" w:hAnsi="Arial" w:hint="default"/>
        <w:b/>
        <w:i w:val="0"/>
        <w:caps w:val="0"/>
        <w:vanish w:val="0"/>
        <w:color w:themeColor="accent3" w:val="0A105D"/>
        <w:sz w:val="32"/>
      </w:rPr>
    </w:lvl>
    <w:lvl w:ilvl="1">
      <w:start w:val="1"/>
      <w:numFmt w:val="decimal"/>
      <w:pStyle w:val="Heading2"/>
      <w:suff w:val="space"/>
      <w:lvlText w:val="%1.%2"/>
      <w:lvlJc w:val="left"/>
      <w:pPr>
        <w:ind w:hanging="5387" w:left="538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Heading3"/>
      <w:suff w:val="space"/>
      <w:lvlText w:val="%1.%2.%3"/>
      <w:lvlJc w:val="left"/>
      <w:pPr>
        <w:ind w:firstLine="0" w:left="0"/>
      </w:pPr>
      <w:rPr>
        <w:rFonts w:ascii="Arial" w:hAnsi="Arial" w:hint="default"/>
        <w:b/>
        <w:i w:val="0"/>
        <w:color w:themeColor="accent1" w:val="0A105D"/>
        <w:sz w:val="24"/>
      </w:rPr>
    </w:lvl>
    <w:lvl w:ilvl="3">
      <w:start w:val="1"/>
      <w:numFmt w:val="decimal"/>
      <w:suff w:val="space"/>
      <w:lvlText w:val="%1.%2.%3.%4"/>
      <w:lvlJc w:val="left"/>
      <w:pPr>
        <w:ind w:firstLine="0" w:left="0"/>
      </w:pPr>
      <w:rPr>
        <w:rFonts w:ascii="Arial" w:hAnsi="Arial" w:hint="default"/>
        <w:b/>
        <w:i w:val="0"/>
        <w:color w:themeColor="accent2" w:val="08149C"/>
        <w:sz w:val="22"/>
      </w:rPr>
    </w:lvl>
    <w:lvl w:ilvl="4">
      <w:start w:val="1"/>
      <w:numFmt w:val="decimal"/>
      <w:suff w:val="space"/>
      <w:lvlText w:val="%1.%2.%3.%4.%5"/>
      <w:lvlJc w:val="left"/>
      <w:pPr>
        <w:ind w:firstLine="0" w:left="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firstLine="0" w:left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firstLine="0" w:left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firstLine="0" w:left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14">
    <w:nsid w:val="7BCE62D3"/>
    <w:multiLevelType w:val="hybridMultilevel"/>
    <w:tmpl w:val="CA34CDF0"/>
    <w:lvl w:ilvl="0" w:tplc="252A41E2">
      <w:start w:val="1"/>
      <w:numFmt w:val="decimal"/>
      <w:pStyle w:val="Numberedparagraph-EDPB"/>
      <w:lvlText w:val="%1"/>
      <w:lvlJc w:val="left"/>
      <w:pPr>
        <w:ind w:hanging="360" w:left="153"/>
      </w:pPr>
      <w:rPr>
        <w:rFonts w:ascii="Arial" w:cs="Calibri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themeColor="text1" w:val="000000"/>
        <w:spacing w:val="0"/>
        <w:kern w:val="0"/>
        <w:position w:val="0"/>
        <w:sz w:val="22"/>
        <w:szCs w:val="22"/>
        <w:u w:val="none"/>
        <w:effect w:val="none"/>
        <w:vertAlign w:val="baseline"/>
        <w14:ligatures w14:val="none"/>
        <w14:numForm w14:val="default"/>
      </w:rPr>
    </w:lvl>
    <w:lvl w:ilvl="1" w:tentative="1" w:tplc="08090019">
      <w:start w:val="1"/>
      <w:numFmt w:val="lowerLetter"/>
      <w:lvlText w:val="%2."/>
      <w:lvlJc w:val="left"/>
      <w:pPr>
        <w:ind w:hanging="360" w:left="873"/>
      </w:pPr>
    </w:lvl>
    <w:lvl w:ilvl="2" w:tentative="1" w:tplc="0809001B">
      <w:start w:val="1"/>
      <w:numFmt w:val="lowerRoman"/>
      <w:lvlText w:val="%3."/>
      <w:lvlJc w:val="right"/>
      <w:pPr>
        <w:ind w:hanging="180" w:left="1593"/>
      </w:pPr>
    </w:lvl>
    <w:lvl w:ilvl="3" w:tentative="1" w:tplc="0809000F">
      <w:start w:val="1"/>
      <w:numFmt w:val="decimal"/>
      <w:lvlText w:val="%4."/>
      <w:lvlJc w:val="left"/>
      <w:pPr>
        <w:ind w:hanging="360" w:left="2313"/>
      </w:pPr>
    </w:lvl>
    <w:lvl w:ilvl="4" w:tentative="1" w:tplc="08090019">
      <w:start w:val="1"/>
      <w:numFmt w:val="lowerLetter"/>
      <w:lvlText w:val="%5."/>
      <w:lvlJc w:val="left"/>
      <w:pPr>
        <w:ind w:hanging="360" w:left="3033"/>
      </w:pPr>
    </w:lvl>
    <w:lvl w:ilvl="5" w:tentative="1" w:tplc="0809001B">
      <w:start w:val="1"/>
      <w:numFmt w:val="lowerRoman"/>
      <w:lvlText w:val="%6."/>
      <w:lvlJc w:val="right"/>
      <w:pPr>
        <w:ind w:hanging="180" w:left="3753"/>
      </w:pPr>
    </w:lvl>
    <w:lvl w:ilvl="6" w:tentative="1" w:tplc="0809000F">
      <w:start w:val="1"/>
      <w:numFmt w:val="decimal"/>
      <w:lvlText w:val="%7."/>
      <w:lvlJc w:val="left"/>
      <w:pPr>
        <w:ind w:hanging="360" w:left="4473"/>
      </w:pPr>
    </w:lvl>
    <w:lvl w:ilvl="7" w:tentative="1" w:tplc="08090019">
      <w:start w:val="1"/>
      <w:numFmt w:val="lowerLetter"/>
      <w:lvlText w:val="%8."/>
      <w:lvlJc w:val="left"/>
      <w:pPr>
        <w:ind w:hanging="360" w:left="5193"/>
      </w:pPr>
    </w:lvl>
    <w:lvl w:ilvl="8" w:tentative="1" w:tplc="0809001B">
      <w:start w:val="1"/>
      <w:numFmt w:val="lowerRoman"/>
      <w:lvlText w:val="%9."/>
      <w:lvlJc w:val="right"/>
      <w:pPr>
        <w:ind w:hanging="180" w:left="5913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FA12B3C"/>
    <w:multiLevelType w:val="multiLevel"/>
    <w:tmpl w:val="04090029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lowerLetter"/>
      <w:lvlText w:val="%1.%2.%3"/>
      <w:lvlJc w:val="left"/>
    </w:lvl>
  </w:abstractNum>
  <w:num w16cid:durableId="1203324735" w:numId="1">
    <w:abstractNumId w:val="11"/>
  </w:num>
  <w:num w16cid:durableId="828400307" w:numId="2">
    <w:abstractNumId w:val="6"/>
  </w:num>
  <w:num w16cid:durableId="690375217" w:numId="3">
    <w:abstractNumId w:val="14"/>
  </w:num>
  <w:num w16cid:durableId="1944413349" w:numId="4">
    <w:abstractNumId w:val="8"/>
  </w:num>
  <w:num w16cid:durableId="1312566294" w:numId="5">
    <w:abstractNumId w:val="0"/>
  </w:num>
  <w:num w16cid:durableId="1850485742" w:numId="6">
    <w:abstractNumId w:val="10"/>
  </w:num>
  <w:num w16cid:durableId="2009207441" w:numId="7">
    <w:abstractNumId w:val="13"/>
  </w:num>
  <w:num w16cid:durableId="1497963150" w:numId="8">
    <w:abstractNumId w:val="9"/>
  </w:num>
  <w:num w16cid:durableId="328751044" w:numId="9">
    <w:abstractNumId w:val="2"/>
  </w:num>
  <w:num w16cid:durableId="339896839" w:numId="10">
    <w:abstractNumId w:val="5"/>
  </w:num>
  <w:num w16cid:durableId="40328966" w:numId="11">
    <w:abstractNumId w:val="7"/>
  </w:num>
  <w:num w16cid:durableId="1481845719" w:numId="12">
    <w:abstractNumId w:val="4"/>
  </w:num>
  <w:num w16cid:durableId="590969864" w:numId="13">
    <w:abstractNumId w:val="3"/>
  </w:num>
  <w:num w16cid:durableId="626934513" w:numId="14">
    <w:abstractNumId w:val="12"/>
  </w:num>
  <w:num w16cid:durableId="751319523" w:numId="15">
    <w:abstractNumId w:val="1"/>
  </w:num>
  <w:num w:numId="1000">
    <w:abstractNumId w:val="990"/>
  </w:num>
  <w:num w:numId="1001">
    <w:abstractNumId w:val="991"/>
  </w:num>
  <w:num w:numId="1002">
    <w:abstractNumId w:val="992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displayBackgroundShape/>
  <w:embedSystemFonts/>
  <w:activeWritingStyle w:appName="MSWord" w:checkStyle="0" w:dllVersion="6" w:lang="pt-PT" w:nlCheck="1" w:vendorID="64"/>
  <w:proofState w:grammar="clean" w:spelling="clean"/>
  <w:stylePaneFormatFilter w:allStyles="1" w:alternateStyleNames="1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al="9021" w:visibleStyles="0"/>
  <w:doNotTrackMoves/>
  <w:styleLockTheme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83"/>
    <w:rsid w:val="00000E9A"/>
    <w:rsid w:val="00002024"/>
    <w:rsid w:val="00007177"/>
    <w:rsid w:val="00010BC6"/>
    <w:rsid w:val="00011B27"/>
    <w:rsid w:val="00054C03"/>
    <w:rsid w:val="00081837"/>
    <w:rsid w:val="0008690C"/>
    <w:rsid w:val="000B0171"/>
    <w:rsid w:val="000E559D"/>
    <w:rsid w:val="000E6D81"/>
    <w:rsid w:val="000F3E09"/>
    <w:rsid w:val="001427A8"/>
    <w:rsid w:val="00151147"/>
    <w:rsid w:val="0016334A"/>
    <w:rsid w:val="00167CE9"/>
    <w:rsid w:val="00177355"/>
    <w:rsid w:val="0018123B"/>
    <w:rsid w:val="00185008"/>
    <w:rsid w:val="001A0C5A"/>
    <w:rsid w:val="001B06D2"/>
    <w:rsid w:val="001B469B"/>
    <w:rsid w:val="001C1D3C"/>
    <w:rsid w:val="001C2895"/>
    <w:rsid w:val="001C712E"/>
    <w:rsid w:val="001E5742"/>
    <w:rsid w:val="001F1175"/>
    <w:rsid w:val="00203944"/>
    <w:rsid w:val="00217CED"/>
    <w:rsid w:val="00217E28"/>
    <w:rsid w:val="002241BE"/>
    <w:rsid w:val="002321F7"/>
    <w:rsid w:val="00252D30"/>
    <w:rsid w:val="0025330E"/>
    <w:rsid w:val="0027362F"/>
    <w:rsid w:val="00274087"/>
    <w:rsid w:val="00291EF2"/>
    <w:rsid w:val="00294BAB"/>
    <w:rsid w:val="002A2AB8"/>
    <w:rsid w:val="002A477B"/>
    <w:rsid w:val="002A6295"/>
    <w:rsid w:val="002E0587"/>
    <w:rsid w:val="002E2867"/>
    <w:rsid w:val="00301F1D"/>
    <w:rsid w:val="00302B85"/>
    <w:rsid w:val="00305F53"/>
    <w:rsid w:val="0030610D"/>
    <w:rsid w:val="00341F27"/>
    <w:rsid w:val="00355B08"/>
    <w:rsid w:val="00366934"/>
    <w:rsid w:val="00380F75"/>
    <w:rsid w:val="00390FD4"/>
    <w:rsid w:val="003B1F77"/>
    <w:rsid w:val="003D6297"/>
    <w:rsid w:val="00400936"/>
    <w:rsid w:val="004100F5"/>
    <w:rsid w:val="004201CA"/>
    <w:rsid w:val="00421180"/>
    <w:rsid w:val="0042614C"/>
    <w:rsid w:val="004430C1"/>
    <w:rsid w:val="00446B6F"/>
    <w:rsid w:val="00446C23"/>
    <w:rsid w:val="004674BC"/>
    <w:rsid w:val="004722AF"/>
    <w:rsid w:val="0047378B"/>
    <w:rsid w:val="004A2F30"/>
    <w:rsid w:val="004B4264"/>
    <w:rsid w:val="004B5C8E"/>
    <w:rsid w:val="004C52C4"/>
    <w:rsid w:val="004E12AC"/>
    <w:rsid w:val="004F1A2A"/>
    <w:rsid w:val="0051363B"/>
    <w:rsid w:val="0053562E"/>
    <w:rsid w:val="00557DA5"/>
    <w:rsid w:val="00575CEB"/>
    <w:rsid w:val="005762E3"/>
    <w:rsid w:val="00590876"/>
    <w:rsid w:val="00595B77"/>
    <w:rsid w:val="00595B8E"/>
    <w:rsid w:val="006012A1"/>
    <w:rsid w:val="00602D85"/>
    <w:rsid w:val="00603AE3"/>
    <w:rsid w:val="00607C02"/>
    <w:rsid w:val="00637169"/>
    <w:rsid w:val="0065506B"/>
    <w:rsid w:val="00687014"/>
    <w:rsid w:val="00690B21"/>
    <w:rsid w:val="00692143"/>
    <w:rsid w:val="006C06CD"/>
    <w:rsid w:val="006C1F81"/>
    <w:rsid w:val="006D0B5F"/>
    <w:rsid w:val="006D0DFC"/>
    <w:rsid w:val="00706ECB"/>
    <w:rsid w:val="00721333"/>
    <w:rsid w:val="00722002"/>
    <w:rsid w:val="00737878"/>
    <w:rsid w:val="0075187D"/>
    <w:rsid w:val="00774C30"/>
    <w:rsid w:val="00781FF4"/>
    <w:rsid w:val="00782DFE"/>
    <w:rsid w:val="00791A24"/>
    <w:rsid w:val="007974B5"/>
    <w:rsid w:val="007A17E8"/>
    <w:rsid w:val="007B3509"/>
    <w:rsid w:val="007B75F9"/>
    <w:rsid w:val="00801461"/>
    <w:rsid w:val="008047F7"/>
    <w:rsid w:val="00820529"/>
    <w:rsid w:val="00824179"/>
    <w:rsid w:val="00824272"/>
    <w:rsid w:val="00852449"/>
    <w:rsid w:val="00863C60"/>
    <w:rsid w:val="008765BE"/>
    <w:rsid w:val="00892AEB"/>
    <w:rsid w:val="00894C8D"/>
    <w:rsid w:val="008B61AE"/>
    <w:rsid w:val="008B6AE1"/>
    <w:rsid w:val="008C11D8"/>
    <w:rsid w:val="008E3361"/>
    <w:rsid w:val="008E6321"/>
    <w:rsid w:val="009126AE"/>
    <w:rsid w:val="00924240"/>
    <w:rsid w:val="00952F77"/>
    <w:rsid w:val="00957EE6"/>
    <w:rsid w:val="00964490"/>
    <w:rsid w:val="009A25EE"/>
    <w:rsid w:val="009B0283"/>
    <w:rsid w:val="009C396C"/>
    <w:rsid w:val="00A04D9C"/>
    <w:rsid w:val="00A15A8D"/>
    <w:rsid w:val="00A41BC3"/>
    <w:rsid w:val="00A46A52"/>
    <w:rsid w:val="00A5238F"/>
    <w:rsid w:val="00A73F8F"/>
    <w:rsid w:val="00A81F5A"/>
    <w:rsid w:val="00A85568"/>
    <w:rsid w:val="00AA2554"/>
    <w:rsid w:val="00AC3E0B"/>
    <w:rsid w:val="00AC66C9"/>
    <w:rsid w:val="00AD4D8C"/>
    <w:rsid w:val="00AE3BAD"/>
    <w:rsid w:val="00B13330"/>
    <w:rsid w:val="00B247DE"/>
    <w:rsid w:val="00B3739D"/>
    <w:rsid w:val="00B66BB9"/>
    <w:rsid w:val="00B76056"/>
    <w:rsid w:val="00BB6F65"/>
    <w:rsid w:val="00BC69A7"/>
    <w:rsid w:val="00BF5459"/>
    <w:rsid w:val="00C11A66"/>
    <w:rsid w:val="00C1546D"/>
    <w:rsid w:val="00C25EF8"/>
    <w:rsid w:val="00C3303D"/>
    <w:rsid w:val="00C5252A"/>
    <w:rsid w:val="00C56806"/>
    <w:rsid w:val="00C61CAF"/>
    <w:rsid w:val="00C91E23"/>
    <w:rsid w:val="00CA15A5"/>
    <w:rsid w:val="00CA568F"/>
    <w:rsid w:val="00CC256C"/>
    <w:rsid w:val="00CD1339"/>
    <w:rsid w:val="00CE2D25"/>
    <w:rsid w:val="00CF0C6D"/>
    <w:rsid w:val="00D210AB"/>
    <w:rsid w:val="00D217B5"/>
    <w:rsid w:val="00D31D4E"/>
    <w:rsid w:val="00D36A46"/>
    <w:rsid w:val="00D4049E"/>
    <w:rsid w:val="00D45A82"/>
    <w:rsid w:val="00D55ED2"/>
    <w:rsid w:val="00D800FE"/>
    <w:rsid w:val="00D87FDF"/>
    <w:rsid w:val="00DD52B6"/>
    <w:rsid w:val="00DD54AA"/>
    <w:rsid w:val="00DE51F4"/>
    <w:rsid w:val="00DE5596"/>
    <w:rsid w:val="00E232DD"/>
    <w:rsid w:val="00E2500E"/>
    <w:rsid w:val="00E41CC7"/>
    <w:rsid w:val="00E45413"/>
    <w:rsid w:val="00E55FCA"/>
    <w:rsid w:val="00E62F5F"/>
    <w:rsid w:val="00E67185"/>
    <w:rsid w:val="00E80001"/>
    <w:rsid w:val="00EB5B9A"/>
    <w:rsid w:val="00EC5D33"/>
    <w:rsid w:val="00ED44C1"/>
    <w:rsid w:val="00EF1447"/>
    <w:rsid w:val="00EF41F8"/>
    <w:rsid w:val="00F07027"/>
    <w:rsid w:val="00F23E8E"/>
    <w:rsid w:val="00F36255"/>
    <w:rsid w:val="00F6368A"/>
    <w:rsid w:val="00F664EA"/>
    <w:rsid w:val="00F8282F"/>
    <w:rsid w:val="00F97F1B"/>
    <w:rsid w:val="00FB2035"/>
    <w:rsid w:val="00FD0960"/>
    <w:rsid w:val="00FD6634"/>
    <w:rsid w:val="00FE1309"/>
    <w:rsid w:val="00FE33F1"/>
    <w:rsid w:val="00FF4D52"/>
  </w:rsids>
  <w:themeFontLang w:val="en-GB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1"/>
        <w:szCs w:val="21"/>
        <w:lang w:bidi="ar-SA" w:eastAsia="en-US" w:val="en-GB"/>
      </w:rPr>
    </w:rPrDefault>
    <w:pPrDefault>
      <w:pPr>
        <w:spacing w:after="200" w:line="28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oc 1" w:qFormat="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qFormat="1" w:semiHidden="1" w:uiPriority="35" w:unhideWhenUsed="1"/>
    <w:lsdException w:name="footnote reference" w:semiHidden="1" w:unhideWhenUsed="1"/>
    <w:lsdException w:name="annotation reference" w:semiHidden="1" w:unhideWhenUsed="1"/>
    <w:lsdException w:name="Title" w:qFormat="1" w:uiPriority="10"/>
    <w:lsdException w:name="Default Paragraph Font" w:semiHidden="1" w:uiPriority="1" w:unhideWhenUsed="1"/>
    <w:lsdException w:name="Subtitle" w:semiHidden="1" w:uiPriority="11" w:unhideWhenUsed="1"/>
    <w:lsdException w:name="Hyperlink" w:qFormat="1" w:semiHidden="1" w:unhideWhenUsed="1"/>
    <w:lsdException w:name="Strong" w:qFormat="1" w:uiPriority="22"/>
    <w:lsdException w:name="Emphasis" w:uiPriority="20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qFormat="1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aliases w:val="Normal paragraph – EDPB"/>
    <w:uiPriority w:val="3"/>
    <w:qFormat/>
    <w:rsid w:val="008E6321"/>
    <w:pPr>
      <w:spacing w:after="120" w:before="120" w:line="259" w:lineRule="auto"/>
      <w:jc w:val="both"/>
    </w:pPr>
    <w:rPr>
      <w:rFonts w:ascii="Glory" w:cs="Calibri" w:eastAsia="Times New Roman" w:hAnsi="Glory"/>
      <w:color w:themeColor="text1" w:val="000000"/>
      <w:sz w:val="22"/>
      <w:szCs w:val="24"/>
    </w:rPr>
  </w:style>
  <w:style w:styleId="Heading1" w:type="paragraph">
    <w:name w:val="heading 1"/>
    <w:aliases w:val="EDPB H1,EDPB heading 1"/>
    <w:next w:val="Normal"/>
    <w:link w:val="Heading1Char"/>
    <w:autoRedefine/>
    <w:uiPriority w:val="9"/>
    <w:qFormat/>
    <w:rsid w:val="00002024"/>
    <w:pPr>
      <w:numPr>
        <w:numId w:val="7"/>
      </w:numPr>
      <w:spacing w:before="360"/>
      <w:outlineLvl w:val="0"/>
    </w:pPr>
    <w:rPr>
      <w:rFonts w:asciiTheme="majorHAnsi" w:cstheme="majorBidi" w:eastAsiaTheme="majorEastAsia" w:hAnsiTheme="majorHAnsi"/>
      <w:b/>
      <w:color w:themeColor="accent1" w:val="0A105D"/>
      <w:spacing w:val="10"/>
      <w:sz w:val="32"/>
      <w:szCs w:val="64"/>
    </w:rPr>
  </w:style>
  <w:style w:styleId="Heading2" w:type="paragraph">
    <w:name w:val="heading 2"/>
    <w:aliases w:val="EDPB H2,EDPB Heading 2"/>
    <w:next w:val="Normal"/>
    <w:link w:val="Heading2Char"/>
    <w:autoRedefine/>
    <w:uiPriority w:val="9"/>
    <w:qFormat/>
    <w:rsid w:val="00002024"/>
    <w:pPr>
      <w:numPr>
        <w:ilvl w:val="1"/>
        <w:numId w:val="0"/>
      </w:numPr>
      <w:spacing w:before="200"/>
      <w:outlineLvl w:val="1"/>
    </w:pPr>
    <w:rPr>
      <w:rFonts w:asciiTheme="majorHAnsi" w:cstheme="majorBidi" w:eastAsiaTheme="majorEastAsia" w:hAnsiTheme="majorHAnsi"/>
      <w:b/>
      <w:color w:themeColor="accent1" w:val="0A105D"/>
      <w:spacing w:val="10"/>
      <w:sz w:val="28"/>
      <w:szCs w:val="64"/>
    </w:rPr>
  </w:style>
  <w:style w:styleId="Heading3" w:type="paragraph">
    <w:name w:val="heading 3"/>
    <w:aliases w:val="EDPB H3,EDPB Heading 3"/>
    <w:next w:val="Normal"/>
    <w:link w:val="Heading3Char"/>
    <w:uiPriority w:val="9"/>
    <w:qFormat/>
    <w:rsid w:val="00002024"/>
    <w:pPr>
      <w:numPr>
        <w:ilvl w:val="2"/>
        <w:numId w:val="0"/>
      </w:numPr>
      <w:outlineLvl w:val="2"/>
    </w:pPr>
    <w:rPr>
      <w:rFonts w:asciiTheme="majorHAnsi" w:cstheme="majorBidi" w:eastAsiaTheme="majorEastAsia" w:hAnsiTheme="majorHAnsi"/>
      <w:b/>
      <w:color w:themeColor="accent1" w:val="0A105D"/>
      <w:spacing w:val="10"/>
      <w:sz w:val="24"/>
      <w:szCs w:val="64"/>
    </w:rPr>
  </w:style>
  <w:style w:styleId="Heading4" w:type="paragraph">
    <w:name w:val="heading 4"/>
    <w:aliases w:val="EDPB H4,EDPB Heading 4"/>
    <w:next w:val="Normal"/>
    <w:link w:val="Heading4Char"/>
    <w:autoRedefine/>
    <w:uiPriority w:val="9"/>
    <w:qFormat/>
    <w:rsid w:val="00002024"/>
    <w:pPr>
      <w:spacing w:before="120"/>
      <w:outlineLvl w:val="3"/>
    </w:pPr>
    <w:rPr>
      <w:rFonts w:asciiTheme="majorHAnsi" w:cstheme="majorBidi" w:eastAsiaTheme="majorEastAsia" w:hAnsiTheme="majorHAnsi"/>
      <w:b/>
      <w:color w:themeColor="accent2" w:val="08149C"/>
      <w:spacing w:val="10"/>
      <w:sz w:val="22"/>
      <w:szCs w:val="64"/>
    </w:rPr>
  </w:style>
  <w:style w:styleId="Heading5" w:type="paragraph">
    <w:name w:val="heading 5"/>
    <w:aliases w:val="EDPB H5"/>
    <w:next w:val="Normal"/>
    <w:link w:val="Heading5Char"/>
    <w:autoRedefine/>
    <w:uiPriority w:val="9"/>
    <w:qFormat/>
    <w:rsid w:val="00002024"/>
    <w:pPr>
      <w:spacing w:before="120"/>
      <w:outlineLvl w:val="4"/>
    </w:pPr>
    <w:rPr>
      <w:rFonts w:asciiTheme="majorHAnsi" w:cstheme="majorBidi" w:eastAsiaTheme="majorEastAsia" w:hAnsiTheme="majorHAnsi"/>
      <w:b/>
      <w:spacing w:val="10"/>
      <w:sz w:val="22"/>
      <w:szCs w:val="64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824179"/>
    <w:pPr>
      <w:keepNext/>
      <w:numPr>
        <w:ilvl w:val="5"/>
        <w:numId w:val="7"/>
      </w:numPr>
      <w:spacing w:after="0" w:before="40"/>
      <w:outlineLvl w:val="5"/>
    </w:pPr>
    <w:rPr>
      <w:rFonts w:asciiTheme="majorHAnsi" w:cstheme="majorBidi" w:eastAsiaTheme="majorEastAsia" w:hAnsiTheme="majorHAnsi"/>
      <w:color w:themeColor="accent6" w:val="0A105D"/>
      <w:sz w:val="21"/>
      <w:szCs w:val="21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824179"/>
    <w:pPr>
      <w:keepNext/>
      <w:numPr>
        <w:ilvl w:val="6"/>
        <w:numId w:val="7"/>
      </w:numPr>
      <w:spacing w:after="0" w:before="40"/>
      <w:outlineLvl w:val="6"/>
    </w:pPr>
    <w:rPr>
      <w:rFonts w:asciiTheme="majorHAnsi" w:cstheme="majorBidi" w:eastAsiaTheme="majorEastAsia" w:hAnsiTheme="majorHAnsi"/>
      <w:b/>
      <w:bCs/>
      <w:color w:themeColor="accent6" w:val="0A105D"/>
      <w:sz w:val="21"/>
      <w:szCs w:val="21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824179"/>
    <w:pPr>
      <w:keepNext/>
      <w:numPr>
        <w:ilvl w:val="7"/>
        <w:numId w:val="7"/>
      </w:numPr>
      <w:spacing w:after="0" w:before="40"/>
      <w:outlineLvl w:val="7"/>
    </w:pPr>
    <w:rPr>
      <w:rFonts w:asciiTheme="majorHAnsi" w:cstheme="majorBidi" w:eastAsiaTheme="majorEastAsia" w:hAnsiTheme="majorHAnsi"/>
      <w:b/>
      <w:bCs/>
      <w:i/>
      <w:iCs/>
      <w:color w:themeColor="accent6" w:val="0A105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824179"/>
    <w:pPr>
      <w:keepNext/>
      <w:numPr>
        <w:ilvl w:val="8"/>
        <w:numId w:val="7"/>
      </w:numPr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accent6" w:val="0A105D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aliases w:val="EDPB H1 Char,EDPB heading 1 Char"/>
    <w:basedOn w:val="DefaultParagraphFont"/>
    <w:link w:val="Heading1"/>
    <w:uiPriority w:val="9"/>
    <w:rsid w:val="00002024"/>
    <w:rPr>
      <w:rFonts w:asciiTheme="majorHAnsi" w:cstheme="majorBidi" w:eastAsiaTheme="majorEastAsia" w:hAnsiTheme="majorHAnsi"/>
      <w:b/>
      <w:color w:themeColor="accent1" w:val="0A105D"/>
      <w:spacing w:val="10"/>
      <w:sz w:val="32"/>
      <w:szCs w:val="64"/>
    </w:rPr>
  </w:style>
  <w:style w:customStyle="1" w:styleId="Heading2Char" w:type="character">
    <w:name w:val="Heading 2 Char"/>
    <w:aliases w:val="EDPB H2 Char,EDPB Heading 2 Char"/>
    <w:basedOn w:val="DefaultParagraphFont"/>
    <w:link w:val="Heading2"/>
    <w:uiPriority w:val="9"/>
    <w:rsid w:val="00002024"/>
    <w:rPr>
      <w:rFonts w:asciiTheme="majorHAnsi" w:cstheme="majorBidi" w:eastAsiaTheme="majorEastAsia" w:hAnsiTheme="majorHAnsi"/>
      <w:b/>
      <w:color w:themeColor="accent1" w:val="0A105D"/>
      <w:spacing w:val="10"/>
      <w:sz w:val="28"/>
      <w:szCs w:val="64"/>
    </w:rPr>
  </w:style>
  <w:style w:customStyle="1" w:styleId="Heading3Char" w:type="character">
    <w:name w:val="Heading 3 Char"/>
    <w:aliases w:val="EDPB H3 Char,EDPB Heading 3 Char"/>
    <w:basedOn w:val="DefaultParagraphFont"/>
    <w:link w:val="Heading3"/>
    <w:uiPriority w:val="9"/>
    <w:rsid w:val="00002024"/>
    <w:rPr>
      <w:rFonts w:asciiTheme="majorHAnsi" w:cstheme="majorBidi" w:eastAsiaTheme="majorEastAsia" w:hAnsiTheme="majorHAnsi"/>
      <w:b/>
      <w:color w:themeColor="accent1" w:val="0A105D"/>
      <w:spacing w:val="10"/>
      <w:sz w:val="24"/>
      <w:szCs w:val="64"/>
    </w:rPr>
  </w:style>
  <w:style w:customStyle="1" w:styleId="Heading4Char" w:type="character">
    <w:name w:val="Heading 4 Char"/>
    <w:aliases w:val="EDPB H4 Char,EDPB Heading 4 Char"/>
    <w:basedOn w:val="DefaultParagraphFont"/>
    <w:link w:val="Heading4"/>
    <w:uiPriority w:val="9"/>
    <w:rsid w:val="00002024"/>
    <w:rPr>
      <w:rFonts w:asciiTheme="majorHAnsi" w:cstheme="majorBidi" w:eastAsiaTheme="majorEastAsia" w:hAnsiTheme="majorHAnsi"/>
      <w:b/>
      <w:color w:themeColor="accent2" w:val="08149C"/>
      <w:spacing w:val="10"/>
      <w:sz w:val="22"/>
      <w:szCs w:val="64"/>
    </w:rPr>
  </w:style>
  <w:style w:customStyle="1" w:styleId="Heading5Char" w:type="character">
    <w:name w:val="Heading 5 Char"/>
    <w:aliases w:val="EDPB H5 Char"/>
    <w:basedOn w:val="DefaultParagraphFont"/>
    <w:link w:val="Heading5"/>
    <w:uiPriority w:val="9"/>
    <w:rsid w:val="00002024"/>
    <w:rPr>
      <w:rFonts w:asciiTheme="majorHAnsi" w:cstheme="majorBidi" w:eastAsiaTheme="majorEastAsia" w:hAnsiTheme="majorHAnsi"/>
      <w:b/>
      <w:spacing w:val="10"/>
      <w:sz w:val="22"/>
      <w:szCs w:val="64"/>
    </w:rPr>
  </w:style>
  <w:style w:customStyle="1" w:styleId="Heading6Char" w:type="character">
    <w:name w:val="Heading 6 Char"/>
    <w:basedOn w:val="DefaultParagraphFont"/>
    <w:link w:val="Heading6"/>
    <w:uiPriority w:val="9"/>
    <w:rsid w:val="007B75F9"/>
    <w:rPr>
      <w:rFonts w:asciiTheme="majorHAnsi" w:cstheme="majorBidi" w:eastAsiaTheme="majorEastAsia" w:hAnsiTheme="majorHAnsi"/>
      <w:color w:themeColor="accent6" w:val="0A105D"/>
    </w:rPr>
  </w:style>
  <w:style w:customStyle="1" w:styleId="Heading7Char" w:type="character">
    <w:name w:val="Heading 7 Char"/>
    <w:basedOn w:val="DefaultParagraphFont"/>
    <w:link w:val="Heading7"/>
    <w:uiPriority w:val="9"/>
    <w:rsid w:val="007B75F9"/>
    <w:rPr>
      <w:rFonts w:asciiTheme="majorHAnsi" w:cstheme="majorBidi" w:eastAsiaTheme="majorEastAsia" w:hAnsiTheme="majorHAnsi"/>
      <w:b/>
      <w:bCs/>
      <w:color w:themeColor="accent6" w:val="0A105D"/>
    </w:rPr>
  </w:style>
  <w:style w:customStyle="1" w:styleId="Heading8Char" w:type="character">
    <w:name w:val="Heading 8 Char"/>
    <w:basedOn w:val="DefaultParagraphFont"/>
    <w:link w:val="Heading8"/>
    <w:uiPriority w:val="9"/>
    <w:rsid w:val="007B75F9"/>
    <w:rPr>
      <w:rFonts w:asciiTheme="majorHAnsi" w:cstheme="majorBidi" w:eastAsiaTheme="majorEastAsia" w:hAnsiTheme="majorHAnsi"/>
      <w:b/>
      <w:bCs/>
      <w:i/>
      <w:iCs/>
      <w:color w:themeColor="accent6" w:val="0A105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rsid w:val="007B75F9"/>
    <w:rPr>
      <w:rFonts w:asciiTheme="majorHAnsi" w:cstheme="majorBidi" w:eastAsiaTheme="majorEastAsia" w:hAnsiTheme="majorHAnsi"/>
      <w:i/>
      <w:iCs/>
      <w:color w:themeColor="accent6" w:val="0A105D"/>
      <w:sz w:val="20"/>
      <w:szCs w:val="20"/>
    </w:rPr>
  </w:style>
  <w:style w:styleId="Title" w:type="paragraph">
    <w:name w:val="Title"/>
    <w:aliases w:val="Title EDPB doc"/>
    <w:basedOn w:val="Normal"/>
    <w:next w:val="Normal"/>
    <w:link w:val="TitleChar"/>
    <w:autoRedefine/>
    <w:uiPriority w:val="10"/>
    <w:qFormat/>
    <w:rsid w:val="00557DA5"/>
    <w:pPr>
      <w:spacing w:after="840" w:before="720" w:line="240" w:lineRule="auto"/>
      <w:ind w:left="227" w:right="227"/>
      <w:contextualSpacing/>
      <w:jc w:val="center"/>
      <w:outlineLvl w:val="0"/>
    </w:pPr>
    <w:rPr>
      <w:rFonts w:asciiTheme="majorHAnsi" w:cstheme="majorBidi" w:eastAsiaTheme="majorEastAsia" w:hAnsiTheme="majorHAnsi"/>
      <w:b/>
      <w:color w:val="002060"/>
      <w:spacing w:val="6"/>
      <w:sz w:val="40"/>
      <w:szCs w:val="64"/>
    </w:rPr>
  </w:style>
  <w:style w:customStyle="1" w:styleId="TitleChar" w:type="character">
    <w:name w:val="Title Char"/>
    <w:aliases w:val="Title EDPB doc Char"/>
    <w:basedOn w:val="DefaultParagraphFont"/>
    <w:link w:val="Title"/>
    <w:uiPriority w:val="10"/>
    <w:rsid w:val="00557DA5"/>
    <w:rPr>
      <w:rFonts w:asciiTheme="majorHAnsi" w:cstheme="majorBidi" w:eastAsiaTheme="majorEastAsia" w:hAnsiTheme="majorHAnsi"/>
      <w:b/>
      <w:color w:val="002060"/>
      <w:spacing w:val="6"/>
      <w:sz w:val="40"/>
      <w:szCs w:val="64"/>
    </w:rPr>
  </w:style>
  <w:style w:customStyle="1" w:styleId="Subtitle-EDPB" w:type="paragraph">
    <w:name w:val="Subtitle - EDPB"/>
    <w:next w:val="Normal"/>
    <w:autoRedefine/>
    <w:uiPriority w:val="1"/>
    <w:qFormat/>
    <w:rsid w:val="00557DA5"/>
    <w:rPr>
      <w:rFonts w:asciiTheme="majorHAnsi" w:cstheme="majorBidi" w:eastAsiaTheme="majorEastAsia" w:hAnsiTheme="majorHAnsi"/>
      <w:b/>
      <w:color w:val="002060"/>
      <w:spacing w:val="10"/>
      <w:sz w:val="32"/>
      <w:szCs w:val="64"/>
    </w:rPr>
  </w:style>
  <w:style w:customStyle="1" w:styleId="Subtitle2-EDPB" w:type="paragraph">
    <w:name w:val="Subtitle 2-EDPB"/>
    <w:next w:val="Normal"/>
    <w:autoRedefine/>
    <w:uiPriority w:val="1"/>
    <w:rsid w:val="000E559D"/>
    <w:rPr>
      <w:rFonts w:cs="Calibri" w:eastAsia="Times New Roman"/>
      <w:b/>
      <w:color w:themeColor="accent3" w:val="0A105D"/>
      <w:spacing w:val="8"/>
      <w:sz w:val="32"/>
      <w:szCs w:val="24"/>
    </w:rPr>
  </w:style>
  <w:style w:styleId="Strong" w:type="character">
    <w:name w:val="Strong"/>
    <w:aliases w:val="Strong - EDPB"/>
    <w:basedOn w:val="DefaultParagraphFont"/>
    <w:uiPriority w:val="22"/>
    <w:qFormat/>
    <w:rsid w:val="002A6295"/>
    <w:rPr>
      <w:rFonts w:ascii="Glory" w:hAnsi="Glory"/>
      <w:b/>
      <w:bCs/>
      <w:color w:themeColor="text1" w:val="000000"/>
      <w:sz w:val="22"/>
      <w:szCs w:val="22"/>
    </w:rPr>
  </w:style>
  <w:style w:styleId="Emphasis" w:type="character">
    <w:name w:val="Emphasis"/>
    <w:basedOn w:val="DefaultParagraphFont"/>
    <w:uiPriority w:val="2"/>
    <w:semiHidden/>
    <w:rsid w:val="00595B77"/>
    <w:rPr>
      <w:i/>
      <w:iCs/>
      <w:color w:themeColor="accent6" w:val="0A105D"/>
    </w:rPr>
  </w:style>
  <w:style w:styleId="NoSpacing" w:type="paragraph">
    <w:name w:val="No Spacing"/>
    <w:link w:val="NoSpacingChar"/>
    <w:uiPriority w:val="1"/>
    <w:unhideWhenUsed/>
    <w:qFormat/>
    <w:rsid w:val="00824179"/>
    <w:pPr>
      <w:spacing w:after="0" w:line="240" w:lineRule="auto"/>
    </w:pPr>
  </w:style>
  <w:style w:styleId="ListParagraph" w:type="paragraph">
    <w:name w:val="List Paragraph"/>
    <w:basedOn w:val="Normal"/>
    <w:uiPriority w:val="34"/>
    <w:qFormat/>
    <w:rsid w:val="00824179"/>
    <w:pPr>
      <w:ind w:left="720"/>
      <w:contextualSpacing/>
    </w:pPr>
  </w:style>
  <w:style w:styleId="Quote" w:type="paragraph">
    <w:name w:val="Quote"/>
    <w:basedOn w:val="Normal"/>
    <w:next w:val="Normal"/>
    <w:link w:val="QuoteChar"/>
    <w:uiPriority w:val="29"/>
    <w:rsid w:val="00824179"/>
    <w:pPr>
      <w:spacing w:before="160"/>
      <w:ind w:left="720" w:right="720"/>
      <w:jc w:val="center"/>
    </w:pPr>
    <w:rPr>
      <w:rFonts w:cstheme="minorBidi" w:eastAsiaTheme="minorEastAsia"/>
      <w:i/>
      <w:iCs/>
      <w:color w:themeColor="text1" w:themeTint="D9" w:val="262626"/>
      <w:sz w:val="21"/>
      <w:szCs w:val="21"/>
    </w:rPr>
  </w:style>
  <w:style w:customStyle="1" w:styleId="QuoteChar" w:type="character">
    <w:name w:val="Quote Char"/>
    <w:basedOn w:val="DefaultParagraphFont"/>
    <w:link w:val="Quote"/>
    <w:uiPriority w:val="29"/>
    <w:rsid w:val="00FE33F1"/>
    <w:rPr>
      <w:i/>
      <w:iCs/>
      <w:color w:themeColor="text1" w:themeTint="D9" w:val="262626"/>
    </w:rPr>
  </w:style>
  <w:style w:styleId="IntenseQuote" w:type="paragraph">
    <w:name w:val="Intense Quote"/>
    <w:basedOn w:val="Normal"/>
    <w:next w:val="Normal"/>
    <w:link w:val="IntenseQuoteChar"/>
    <w:uiPriority w:val="30"/>
    <w:rsid w:val="00824179"/>
    <w:pPr>
      <w:spacing w:before="160" w:line="264" w:lineRule="auto"/>
      <w:ind w:left="720" w:right="720"/>
      <w:jc w:val="center"/>
    </w:pPr>
    <w:rPr>
      <w:rFonts w:asciiTheme="majorHAnsi" w:cstheme="majorBidi" w:eastAsiaTheme="majorEastAsia" w:hAnsiTheme="majorHAnsi"/>
      <w:i/>
      <w:iCs/>
      <w:color w:themeColor="accent6" w:val="0A105D"/>
      <w:sz w:val="32"/>
      <w:szCs w:val="32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E33F1"/>
    <w:rPr>
      <w:rFonts w:asciiTheme="majorHAnsi" w:cstheme="majorBidi" w:eastAsiaTheme="majorEastAsia" w:hAnsiTheme="majorHAnsi"/>
      <w:i/>
      <w:iCs/>
      <w:color w:themeColor="accent6" w:val="0A105D"/>
      <w:sz w:val="32"/>
      <w:szCs w:val="32"/>
    </w:rPr>
  </w:style>
  <w:style w:customStyle="1" w:styleId="Table2-EDPB" w:type="table">
    <w:name w:val="Table 2 - EDPB"/>
    <w:basedOn w:val="TableNormal"/>
    <w:uiPriority w:val="99"/>
    <w:rsid w:val="00E80001"/>
    <w:pPr>
      <w:spacing w:after="0" w:line="240" w:lineRule="auto"/>
    </w:pPr>
    <w:rPr>
      <w:sz w:val="20"/>
    </w:rPr>
    <w:tblPr>
      <w:tblBorders>
        <w:top w:color="0A105D" w:space="0" w:sz="4" w:themeColor="accent3" w:val="single"/>
        <w:left w:color="0A105D" w:space="0" w:sz="4" w:themeColor="accent3" w:val="single"/>
        <w:bottom w:color="0A105D" w:space="0" w:sz="4" w:themeColor="accent3" w:val="single"/>
        <w:right w:color="0A105D" w:space="0" w:sz="4" w:themeColor="accent3" w:val="single"/>
        <w:insideH w:color="0A105D" w:space="0" w:sz="4" w:themeColor="accent3" w:val="single"/>
        <w:insideV w:color="0A105D" w:space="0" w:sz="4" w:themeColor="accent3" w:val="single"/>
      </w:tblBorders>
    </w:tblPr>
    <w:tcPr>
      <w:shd w:color="auto" w:fill="auto" w:val="clear"/>
    </w:tcPr>
    <w:tblStylePr w:type="firstRow">
      <w:rPr>
        <w:b/>
        <w:sz w:val="22"/>
      </w:rPr>
      <w:tblPr/>
      <w:tcPr>
        <w:tcBorders>
          <w:top w:color="0A105D" w:space="0" w:sz="4" w:themeColor="accent3" w:val="single"/>
          <w:left w:color="0A105D" w:space="0" w:sz="4" w:themeColor="accent3" w:val="single"/>
          <w:bottom w:color="0A105D" w:space="0" w:sz="4" w:themeColor="accent3" w:val="single"/>
          <w:right w:color="0A105D" w:space="0" w:sz="4" w:themeColor="accent3" w:val="single"/>
          <w:insideH w:color="0A105D" w:space="0" w:sz="4" w:themeColor="accent3" w:val="single"/>
          <w:insideV w:color="0A105D" w:space="0" w:sz="4" w:themeColor="accent3" w:val="single"/>
        </w:tcBorders>
        <w:shd w:color="auto" w:fill="auto" w:val="clear"/>
      </w:tcPr>
    </w:tblStylePr>
  </w:style>
  <w:style w:styleId="IntenseEmphasis" w:type="character">
    <w:name w:val="Intense Emphasis"/>
    <w:aliases w:val="Instruction - EDPB"/>
    <w:basedOn w:val="DefaultParagraphFont"/>
    <w:uiPriority w:val="5"/>
    <w:qFormat/>
    <w:rsid w:val="00E67185"/>
    <w:rPr>
      <w:rFonts w:ascii="Glory" w:hAnsi="Glory"/>
      <w:bCs/>
      <w:iCs/>
      <w:color w:val="CC3300"/>
      <w:sz w:val="18"/>
    </w:rPr>
  </w:style>
  <w:style w:styleId="SubtleReference" w:type="character">
    <w:name w:val="Subtle Reference"/>
    <w:basedOn w:val="DefaultParagraphFont"/>
    <w:uiPriority w:val="31"/>
    <w:rsid w:val="00824179"/>
    <w:rPr>
      <w:smallCaps/>
      <w:color w:themeColor="text1" w:themeTint="A6" w:val="595959"/>
    </w:rPr>
  </w:style>
  <w:style w:styleId="IntenseReference" w:type="character">
    <w:name w:val="Intense Reference"/>
    <w:basedOn w:val="DefaultParagraphFont"/>
    <w:uiPriority w:val="32"/>
    <w:rsid w:val="00824179"/>
    <w:rPr>
      <w:b/>
      <w:bCs/>
      <w:smallCaps/>
      <w:color w:themeColor="accent6" w:val="0A105D"/>
    </w:rPr>
  </w:style>
  <w:style w:styleId="TOCHeading" w:type="paragraph">
    <w:name w:val="TOC Heading"/>
    <w:basedOn w:val="Heading1"/>
    <w:next w:val="Normal"/>
    <w:uiPriority w:val="39"/>
    <w:qFormat/>
    <w:rsid w:val="00595B77"/>
    <w:pPr>
      <w:outlineLvl w:val="9"/>
    </w:pPr>
  </w:style>
  <w:style w:styleId="ListTable1Light-Accent4" w:type="table">
    <w:name w:val="List Table 1 Light Accent 4"/>
    <w:basedOn w:val="TableNormal"/>
    <w:uiPriority w:val="46"/>
    <w:rsid w:val="004737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color="9EDAFA" w:space="0" w:sz="4" w:themeColor="accent4" w:themeTint="99" w:val="single"/>
        </w:tcBorders>
      </w:tcPr>
    </w:tblStylePr>
    <w:tblStylePr w:type="lastRow">
      <w:rPr>
        <w:b/>
        <w:bCs/>
      </w:rPr>
      <w:tblPr/>
      <w:tcPr>
        <w:tcBorders>
          <w:top w:color="9EDAFA" w:space="0" w:sz="4" w:themeColor="accent4" w:themeTint="99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EF2FD" w:themeFill="accent4" w:themeFillTint="33" w:val="clear"/>
      </w:tcPr>
    </w:tblStylePr>
    <w:tblStylePr w:type="band1Horz">
      <w:tblPr/>
      <w:tcPr>
        <w:shd w:color="auto" w:fill="DEF2FD" w:themeFill="accent4" w:themeFillTint="33" w:val="clear"/>
      </w:tcPr>
    </w:tblStylePr>
  </w:style>
  <w:style w:styleId="TableGrid" w:type="table">
    <w:name w:val="Table Grid"/>
    <w:aliases w:val="Table 1 - EDPB"/>
    <w:basedOn w:val="TableNormal"/>
    <w:uiPriority w:val="59"/>
    <w:rsid w:val="009A25EE"/>
    <w:rPr>
      <w:sz w:val="22"/>
    </w:rPr>
    <w:tblPr>
      <w:tblStyleRowBandSize w:val="1"/>
      <w:tblBorders>
        <w:right w:color="0A105D" w:space="0" w:sz="4" w:themeColor="accent1" w:val="single"/>
        <w:insideV w:color="0A105D" w:space="0" w:sz="4" w:themeColor="accent1" w:val="single"/>
      </w:tblBorders>
    </w:tblPr>
    <w:tcPr>
      <w:shd w:color="auto" w:fill="auto" w:val="clear"/>
    </w:tcPr>
    <w:tblStylePr w:type="firstRow">
      <w:rPr>
        <w:rFonts w:ascii="Glory" w:hAnsi="Glory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color="000000" w:space="0" w:sz="4" w:themeColor="accent5" w:val="single"/>
          <w:tl2br w:val="nil"/>
          <w:tr2bl w:val="nil"/>
        </w:tcBorders>
        <w:shd w:color="auto" w:fill="auto" w:val="clear"/>
      </w:tcPr>
    </w:tblStylePr>
    <w:tblStylePr w:type="band1Horz">
      <w:rPr>
        <w:rFonts w:ascii="Glory" w:hAnsi="Glory"/>
        <w:sz w:val="22"/>
      </w:rPr>
      <w:tblPr/>
      <w:tcPr>
        <w:tcBorders>
          <w:top w:val="nil"/>
          <w:left w:val="nil"/>
          <w:bottom w:val="nil"/>
          <w:right w:val="nil"/>
          <w:insideH w:color="0A105D" w:space="0" w:sz="8" w:themeColor="accent1" w:val="single"/>
          <w:insideV w:color="0A105D" w:space="0" w:sz="8" w:themeColor="accent1" w:val="single"/>
          <w:tl2br w:val="nil"/>
          <w:tr2bl w:val="nil"/>
        </w:tcBorders>
        <w:shd w:color="auto" w:fill="E9ECEB" w:themeFill="background2" w:val="clear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color="0A105D" w:space="0" w:sz="8" w:themeColor="accent6" w:val="single"/>
          <w:insideV w:color="0A105D" w:space="0" w:sz="8" w:themeColor="accent6" w:val="single"/>
        </w:tcBorders>
        <w:shd w:color="auto" w:fill="FFFFFF" w:themeFill="background1" w:val="clear"/>
      </w:tcPr>
    </w:tblStylePr>
  </w:style>
  <w:style w:styleId="Hyperlink" w:type="character">
    <w:name w:val="Hyperlink"/>
    <w:aliases w:val="Hyperlink-EDPB"/>
    <w:basedOn w:val="DefaultParagraphFont"/>
    <w:uiPriority w:val="99"/>
    <w:qFormat/>
    <w:rsid w:val="00081837"/>
    <w:rPr>
      <w:rFonts w:cs="Times New Roman"/>
      <w:color w:themeColor="hyperlink" w:val="08149C"/>
      <w:u w:val="single"/>
    </w:rPr>
  </w:style>
  <w:style w:styleId="FootnoteText" w:type="paragraph">
    <w:name w:val="footnote text"/>
    <w:aliases w:val="Footnote Text - EDPB"/>
    <w:basedOn w:val="Normal"/>
    <w:link w:val="FootnoteTextChar"/>
    <w:autoRedefine/>
    <w:uiPriority w:val="99"/>
    <w:qFormat/>
    <w:rsid w:val="00824179"/>
    <w:pPr>
      <w:spacing w:after="0" w:before="0"/>
      <w:jc w:val="left"/>
    </w:pPr>
    <w:rPr>
      <w:sz w:val="16"/>
      <w:szCs w:val="20"/>
    </w:rPr>
  </w:style>
  <w:style w:customStyle="1" w:styleId="FootnoteTextChar" w:type="character">
    <w:name w:val="Footnote Text Char"/>
    <w:aliases w:val="Footnote Text - EDPB Char"/>
    <w:basedOn w:val="DefaultParagraphFont"/>
    <w:link w:val="FootnoteText"/>
    <w:uiPriority w:val="99"/>
    <w:rsid w:val="00FE33F1"/>
    <w:rPr>
      <w:rFonts w:cs="Calibri" w:eastAsia="Times New Roman"/>
      <w:color w:themeColor="text1" w:val="000000"/>
      <w:sz w:val="16"/>
      <w:szCs w:val="20"/>
    </w:rPr>
  </w:style>
  <w:style w:styleId="FootnoteReference" w:type="character">
    <w:name w:val="footnote reference"/>
    <w:basedOn w:val="DefaultParagraphFont"/>
    <w:uiPriority w:val="99"/>
    <w:rsid w:val="00081837"/>
    <w:rPr>
      <w:rFonts w:cs="Times New Roman"/>
      <w:vertAlign w:val="superscript"/>
    </w:rPr>
  </w:style>
  <w:style w:customStyle="1" w:styleId="NumberedExampleinabox-EDPB" w:type="paragraph">
    <w:name w:val="Numbered Example in a box - EDPB"/>
    <w:basedOn w:val="Normal"/>
    <w:link w:val="NumberedExampleinabox-EDPBChar"/>
    <w:autoRedefine/>
    <w:uiPriority w:val="3"/>
    <w:qFormat/>
    <w:rsid w:val="00824179"/>
    <w:pPr>
      <w:numPr>
        <w:numId w:val="1"/>
      </w:numPr>
      <w:pBdr>
        <w:top w:color="0A105D" w:space="1" w:sz="12" w:themeColor="accent6" w:val="single"/>
        <w:bottom w:color="0A105D" w:space="1" w:sz="12" w:themeColor="accent6" w:val="single"/>
      </w:pBdr>
      <w:tabs>
        <w:tab w:pos="993" w:val="left"/>
        <w:tab w:pos="1701" w:val="left"/>
      </w:tabs>
      <w:ind w:hanging="1247" w:left="1672"/>
    </w:pPr>
    <w:rPr>
      <w:szCs w:val="22"/>
    </w:rPr>
  </w:style>
  <w:style w:customStyle="1" w:styleId="NumberedExampleinabox-EDPBChar" w:type="character">
    <w:name w:val="Numbered Example in a box - EDPB Char"/>
    <w:basedOn w:val="DefaultParagraphFont"/>
    <w:link w:val="NumberedExampleinabox-EDPB"/>
    <w:uiPriority w:val="3"/>
    <w:locked/>
    <w:rsid w:val="007B75F9"/>
    <w:rPr>
      <w:rFonts w:ascii="Glory" w:cs="Calibri" w:eastAsia="Times New Roman" w:hAnsi="Glory"/>
      <w:color w:themeColor="text1" w:val="000000"/>
      <w:sz w:val="22"/>
      <w:szCs w:val="22"/>
    </w:rPr>
  </w:style>
  <w:style w:styleId="TOC2" w:type="paragraph">
    <w:name w:val="toc 2"/>
    <w:basedOn w:val="Normal"/>
    <w:next w:val="Normal"/>
    <w:autoRedefine/>
    <w:uiPriority w:val="39"/>
    <w:rsid w:val="00BB6F65"/>
    <w:pPr>
      <w:tabs>
        <w:tab w:pos="880" w:val="left"/>
        <w:tab w:leader="dot" w:pos="9016" w:val="right"/>
      </w:tabs>
      <w:spacing w:after="100"/>
      <w:ind w:left="567"/>
    </w:pPr>
  </w:style>
  <w:style w:styleId="Caption" w:type="paragraph">
    <w:name w:val="caption"/>
    <w:aliases w:val="Caption images - EDPB"/>
    <w:basedOn w:val="Normal"/>
    <w:next w:val="Normal"/>
    <w:autoRedefine/>
    <w:uiPriority w:val="35"/>
    <w:qFormat/>
    <w:rsid w:val="00E80001"/>
    <w:pPr>
      <w:spacing w:before="0" w:line="240" w:lineRule="auto"/>
      <w:ind w:left="284"/>
      <w:jc w:val="left"/>
    </w:pPr>
    <w:rPr>
      <w:bCs/>
      <w:spacing w:val="4"/>
      <w:sz w:val="18"/>
    </w:rPr>
  </w:style>
  <w:style w:customStyle="1" w:styleId="Numberedparagraph-EDPB" w:type="paragraph">
    <w:name w:val="Numbered paragraph - EDPB"/>
    <w:basedOn w:val="NumberedParagraph"/>
    <w:link w:val="Numberedparagraph-EDPBChar"/>
    <w:uiPriority w:val="3"/>
    <w:qFormat/>
    <w:rsid w:val="00B3739D"/>
    <w:pPr>
      <w:numPr>
        <w:numId w:val="3"/>
      </w:numPr>
      <w:ind w:hanging="567" w:left="0"/>
    </w:pPr>
  </w:style>
  <w:style w:customStyle="1" w:styleId="NumberedParagraph" w:type="paragraph">
    <w:name w:val="Numbered Paragraph"/>
    <w:basedOn w:val="Normal"/>
    <w:autoRedefine/>
    <w:qFormat/>
    <w:rsid w:val="007A17E8"/>
    <w:pPr>
      <w:numPr>
        <w:numId w:val="2"/>
      </w:numPr>
    </w:pPr>
  </w:style>
  <w:style w:customStyle="1" w:styleId="Numberedparagraph-EDPBChar" w:type="character">
    <w:name w:val="Numbered paragraph - EDPB Char"/>
    <w:basedOn w:val="DefaultParagraphFont"/>
    <w:link w:val="Numberedparagraph-EDPB"/>
    <w:uiPriority w:val="3"/>
    <w:rsid w:val="00B3739D"/>
    <w:rPr>
      <w:rFonts w:ascii="Glory" w:cs="Calibri" w:eastAsia="Times New Roman" w:hAnsi="Glory"/>
      <w:color w:themeColor="text1" w:val="000000"/>
      <w:sz w:val="22"/>
      <w:szCs w:val="24"/>
    </w:rPr>
  </w:style>
  <w:style w:styleId="Header" w:type="paragraph">
    <w:name w:val="header"/>
    <w:basedOn w:val="Normal"/>
    <w:link w:val="HeaderChar"/>
    <w:uiPriority w:val="99"/>
    <w:rsid w:val="00690B21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FE33F1"/>
    <w:rPr>
      <w:rFonts w:cs="Calibri" w:eastAsia="Times New Roman"/>
      <w:color w:themeColor="text1" w:val="000000"/>
      <w:sz w:val="22"/>
      <w:szCs w:val="24"/>
    </w:rPr>
  </w:style>
  <w:style w:styleId="Footer" w:type="paragraph">
    <w:name w:val="footer"/>
    <w:basedOn w:val="Normal"/>
    <w:link w:val="FooterChar"/>
    <w:uiPriority w:val="99"/>
    <w:rsid w:val="00690B21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FE33F1"/>
    <w:rPr>
      <w:rFonts w:cs="Calibri" w:eastAsia="Times New Roman"/>
      <w:color w:themeColor="text1" w:val="000000"/>
      <w:sz w:val="22"/>
      <w:szCs w:val="24"/>
    </w:rPr>
  </w:style>
  <w:style w:styleId="PlaceholderText" w:type="character">
    <w:name w:val="Placeholder Text"/>
    <w:basedOn w:val="DefaultParagraphFont"/>
    <w:uiPriority w:val="99"/>
    <w:rsid w:val="002321F7"/>
    <w:rPr>
      <w:color w:val="808080"/>
    </w:rPr>
  </w:style>
  <w:style w:customStyle="1" w:styleId="FooterEDPB" w:type="paragraph">
    <w:name w:val="Footer EDPB"/>
    <w:basedOn w:val="Footer"/>
    <w:link w:val="FooterEDPBChar"/>
    <w:uiPriority w:val="4"/>
    <w:qFormat/>
    <w:rsid w:val="00824179"/>
    <w:rPr>
      <w:color w:themeColor="text2" w:val="0A105D"/>
      <w:sz w:val="18"/>
      <w:szCs w:val="18"/>
    </w:rPr>
  </w:style>
  <w:style w:customStyle="1" w:styleId="FooterEDPBChar" w:type="character">
    <w:name w:val="Footer EDPB Char"/>
    <w:basedOn w:val="FooterChar"/>
    <w:link w:val="FooterEDPB"/>
    <w:uiPriority w:val="4"/>
    <w:rsid w:val="007B75F9"/>
    <w:rPr>
      <w:rFonts w:ascii="Glory" w:cs="Calibri" w:eastAsia="Times New Roman" w:hAnsi="Glory"/>
      <w:color w:themeColor="text2" w:val="0A105D"/>
      <w:sz w:val="18"/>
      <w:szCs w:val="18"/>
    </w:rPr>
  </w:style>
  <w:style w:styleId="CommentReference" w:type="character">
    <w:name w:val="annotation reference"/>
    <w:basedOn w:val="DefaultParagraphFont"/>
    <w:uiPriority w:val="99"/>
    <w:rsid w:val="00924240"/>
    <w:rPr>
      <w:rFonts w:cs="Times New Roman"/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rsid w:val="00924240"/>
    <w:pPr>
      <w:spacing w:after="160" w:before="0" w:line="240" w:lineRule="auto"/>
      <w:jc w:val="left"/>
    </w:pPr>
    <w:rPr>
      <w:rFonts w:cs="Times New Roman"/>
      <w:color w:val="auto"/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FE33F1"/>
    <w:rPr>
      <w:rFonts w:cs="Times New Roman" w:eastAsia="Times New Roman"/>
      <w:sz w:val="20"/>
      <w:szCs w:val="20"/>
    </w:rPr>
  </w:style>
  <w:style w:customStyle="1" w:styleId="NoSpacingChar" w:type="character">
    <w:name w:val="No Spacing Char"/>
    <w:basedOn w:val="DefaultParagraphFont"/>
    <w:link w:val="NoSpacing"/>
    <w:uiPriority w:val="1"/>
    <w:locked/>
    <w:rsid w:val="007B75F9"/>
  </w:style>
  <w:style w:styleId="TOC1" w:type="paragraph">
    <w:name w:val="toc 1"/>
    <w:basedOn w:val="Normal"/>
    <w:next w:val="Normal"/>
    <w:link w:val="TOC1Char"/>
    <w:autoRedefine/>
    <w:uiPriority w:val="39"/>
    <w:qFormat/>
    <w:rsid w:val="00824272"/>
    <w:pPr>
      <w:tabs>
        <w:tab w:pos="567" w:val="left"/>
        <w:tab w:leader="dot" w:pos="9016" w:val="right"/>
      </w:tabs>
      <w:spacing w:after="100"/>
      <w:jc w:val="left"/>
    </w:pPr>
    <w:rPr>
      <w:b/>
      <w:color w:themeColor="text2" w:val="0A105D"/>
    </w:rPr>
  </w:style>
  <w:style w:styleId="BalloonText" w:type="paragraph">
    <w:name w:val="Balloon Text"/>
    <w:basedOn w:val="Normal"/>
    <w:link w:val="BalloonTextChar"/>
    <w:uiPriority w:val="99"/>
    <w:rsid w:val="00924240"/>
    <w:pPr>
      <w:spacing w:after="0" w:before="0" w:line="240" w:lineRule="auto"/>
    </w:pPr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rsid w:val="00FE33F1"/>
    <w:rPr>
      <w:rFonts w:ascii="Segoe UI" w:cs="Segoe UI" w:eastAsia="Times New Roman" w:hAnsi="Segoe UI"/>
      <w:color w:themeColor="text1" w:val="000000"/>
      <w:sz w:val="18"/>
      <w:szCs w:val="18"/>
    </w:rPr>
  </w:style>
  <w:style w:customStyle="1" w:styleId="TextInABox" w:type="paragraph">
    <w:name w:val="TextInABox"/>
    <w:basedOn w:val="Normal"/>
    <w:unhideWhenUsed/>
    <w:qFormat/>
    <w:rsid w:val="0025330E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pacing w:after="160" w:before="0"/>
    </w:pPr>
    <w:rPr>
      <w:rFonts w:cs="Times New Roman"/>
      <w:color w:val="auto"/>
      <w:szCs w:val="22"/>
    </w:rPr>
  </w:style>
  <w:style w:customStyle="1" w:styleId="UnnumberedSectionHeader" w:type="paragraph">
    <w:name w:val="UnnumberedSectionHeader"/>
    <w:basedOn w:val="Normal"/>
    <w:link w:val="UnnumberedSectionHeaderChar"/>
    <w:unhideWhenUsed/>
    <w:qFormat/>
    <w:rsid w:val="00824179"/>
    <w:pPr>
      <w:spacing w:after="160" w:before="240"/>
    </w:pPr>
    <w:rPr>
      <w:rFonts w:cs="Times New Roman"/>
      <w:i/>
      <w:color w:val="auto"/>
      <w:szCs w:val="22"/>
      <w:u w:val="single"/>
    </w:rPr>
  </w:style>
  <w:style w:customStyle="1" w:styleId="UnnumberedSectionHeaderChar" w:type="character">
    <w:name w:val="UnnumberedSectionHeader Char"/>
    <w:basedOn w:val="DefaultParagraphFont"/>
    <w:link w:val="UnnumberedSectionHeader"/>
    <w:locked/>
    <w:rsid w:val="007B75F9"/>
    <w:rPr>
      <w:rFonts w:ascii="Glory" w:cs="Times New Roman" w:eastAsia="Times New Roman" w:hAnsi="Glory"/>
      <w:i/>
      <w:sz w:val="22"/>
      <w:szCs w:val="22"/>
      <w:u w:val="single"/>
    </w:rPr>
  </w:style>
  <w:style w:customStyle="1" w:styleId="StarSpacer" w:type="paragraph">
    <w:name w:val="StarSpacer"/>
    <w:basedOn w:val="ListParagraph"/>
    <w:link w:val="StarSpacerChar"/>
    <w:unhideWhenUsed/>
    <w:qFormat/>
    <w:rsid w:val="00824179"/>
    <w:pPr>
      <w:spacing w:after="240" w:before="240"/>
      <w:ind w:left="0"/>
      <w:jc w:val="center"/>
    </w:pPr>
    <w:rPr>
      <w:rFonts w:cs="Times New Roman"/>
      <w:color w:val="auto"/>
      <w:szCs w:val="22"/>
    </w:rPr>
  </w:style>
  <w:style w:customStyle="1" w:styleId="StarSpacerChar" w:type="character">
    <w:name w:val="StarSpacer Char"/>
    <w:basedOn w:val="DefaultParagraphFont"/>
    <w:link w:val="StarSpacer"/>
    <w:locked/>
    <w:rsid w:val="007B75F9"/>
    <w:rPr>
      <w:rFonts w:ascii="Glory" w:cs="Times New Roman" w:eastAsia="Times New Roman" w:hAnsi="Glory"/>
      <w:sz w:val="22"/>
      <w:szCs w:val="22"/>
    </w:rPr>
  </w:style>
  <w:style w:styleId="TOC3" w:type="paragraph">
    <w:name w:val="toc 3"/>
    <w:basedOn w:val="Normal"/>
    <w:next w:val="Normal"/>
    <w:autoRedefine/>
    <w:uiPriority w:val="39"/>
    <w:rsid w:val="00BB6F65"/>
    <w:pPr>
      <w:tabs>
        <w:tab w:pos="1320" w:val="left"/>
        <w:tab w:leader="dot" w:pos="9016" w:val="right"/>
      </w:tabs>
      <w:spacing w:after="100"/>
      <w:ind w:left="794"/>
    </w:pPr>
  </w:style>
  <w:style w:customStyle="1" w:styleId="TOC1Char" w:type="character">
    <w:name w:val="TOC 1 Char"/>
    <w:basedOn w:val="DefaultParagraphFont"/>
    <w:link w:val="TOC1"/>
    <w:uiPriority w:val="39"/>
    <w:rsid w:val="00FE33F1"/>
    <w:rPr>
      <w:rFonts w:cs="Calibri" w:eastAsia="Times New Roman"/>
      <w:b/>
      <w:color w:themeColor="text2" w:val="0A105D"/>
      <w:sz w:val="22"/>
      <w:szCs w:val="24"/>
    </w:rPr>
  </w:style>
  <w:style w:styleId="PlainTable3" w:type="table">
    <w:name w:val="Plain Table 3"/>
    <w:basedOn w:val="TableNormal"/>
    <w:uiPriority w:val="43"/>
    <w:rsid w:val="004737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styleId="TOC4" w:type="paragraph">
    <w:name w:val="toc 4"/>
    <w:basedOn w:val="Normal"/>
    <w:next w:val="Normal"/>
    <w:autoRedefine/>
    <w:uiPriority w:val="39"/>
    <w:rsid w:val="00BB6F65"/>
    <w:pPr>
      <w:spacing w:after="100"/>
      <w:ind w:left="720"/>
    </w:pPr>
  </w:style>
  <w:style w:customStyle="1" w:styleId="Listbullets-EDPB" w:type="paragraph">
    <w:name w:val="List bullets - EDPB"/>
    <w:basedOn w:val="ListParagraph"/>
    <w:next w:val="Normal"/>
    <w:uiPriority w:val="3"/>
    <w:qFormat/>
    <w:rsid w:val="00AA2554"/>
    <w:pPr>
      <w:numPr>
        <w:numId w:val="4"/>
      </w:numPr>
    </w:pPr>
  </w:style>
  <w:style w:styleId="GridTable2-Accent3" w:type="table">
    <w:name w:val="Grid Table 2 Accent 3"/>
    <w:basedOn w:val="TableNormal"/>
    <w:uiPriority w:val="47"/>
    <w:rsid w:val="00AA2554"/>
    <w:pPr>
      <w:spacing w:after="0" w:line="240" w:lineRule="auto"/>
    </w:pPr>
    <w:tblPr>
      <w:tblStyleRowBandSize w:val="1"/>
      <w:tblStyleColBandSize w:val="1"/>
      <w:tblBorders>
        <w:top w:color="2230E7" w:space="0" w:sz="2" w:themeColor="accent3" w:themeTint="99" w:val="single"/>
        <w:bottom w:color="2230E7" w:space="0" w:sz="2" w:themeColor="accent3" w:themeTint="99" w:val="single"/>
        <w:insideH w:color="2230E7" w:space="0" w:sz="2" w:themeColor="accent3" w:themeTint="99" w:val="single"/>
        <w:insideV w:color="2230E7" w:space="0" w:sz="2" w:themeColor="accent3" w:themeTint="99" w:val="single"/>
      </w:tblBorders>
    </w:tblPr>
    <w:tblStylePr w:type="firstRow">
      <w:rPr>
        <w:b/>
        <w:bCs/>
      </w:rPr>
      <w:tblPr/>
      <w:tcPr>
        <w:tcBorders>
          <w:top w:val="nil"/>
          <w:bottom w:color="2230E7" w:space="0" w:sz="12" w:themeColor="accent3" w:themeTint="99" w:val="single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</w:rPr>
      <w:tblPr/>
      <w:tcPr>
        <w:tcBorders>
          <w:top w:color="2230E7" w:space="0" w:sz="2" w:themeColor="accent3" w:themeTint="99" w:val="double"/>
          <w:bottom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5B9F7" w:themeFill="accent3" w:themeFillTint="33" w:val="clear"/>
      </w:tcPr>
    </w:tblStylePr>
    <w:tblStylePr w:type="band1Horz">
      <w:tblPr/>
      <w:tcPr>
        <w:shd w:color="auto" w:fill="B5B9F7" w:themeFill="accent3" w:themeFillTint="33" w:val="clear"/>
      </w:tcPr>
    </w:tblStylePr>
  </w:style>
  <w:style w:customStyle="1" w:styleId="Listofnumbers-EDPB" w:type="paragraph">
    <w:name w:val="List of numbers - EDPB"/>
    <w:basedOn w:val="Listbullets-EDPB"/>
    <w:next w:val="Normal"/>
    <w:autoRedefine/>
    <w:uiPriority w:val="3"/>
    <w:qFormat/>
    <w:rsid w:val="00446B6F"/>
    <w:pPr>
      <w:numPr>
        <w:numId w:val="5"/>
      </w:numPr>
    </w:pPr>
  </w:style>
  <w:style w:customStyle="1" w:styleId="Editorialinfo-version" w:type="paragraph">
    <w:name w:val="Editorial info - version"/>
    <w:aliases w:val="date-EDPB"/>
    <w:autoRedefine/>
    <w:uiPriority w:val="1"/>
    <w:qFormat/>
    <w:rsid w:val="00557DA5"/>
    <w:pPr>
      <w:jc w:val="center"/>
    </w:pPr>
    <w:rPr>
      <w:rFonts w:cs="Calibri" w:eastAsia="Times New Roman"/>
      <w:color w:themeColor="text2" w:val="0A105D"/>
      <w:sz w:val="28"/>
      <w:szCs w:val="32"/>
    </w:rPr>
  </w:style>
  <w:style w:styleId="GridTable5Dark-Accent1" w:type="table">
    <w:name w:val="Grid Table 5 Dark Accent 1"/>
    <w:basedOn w:val="TableNormal"/>
    <w:uiPriority w:val="50"/>
    <w:rsid w:val="0065506B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5B9F7" w:themeFill="accent1" w:themeFillTint="33" w:val="clear"/>
    </w:tcPr>
    <w:tblStylePr w:type="firstRow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A105D" w:themeFill="accent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A105D" w:themeFill="accent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val="nil"/>
        </w:tcBorders>
        <w:shd w:color="auto" w:fill="0A105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val="nil"/>
        </w:tcBorders>
        <w:shd w:color="auto" w:fill="0A105D" w:themeFill="accent1" w:val="clear"/>
      </w:tcPr>
    </w:tblStylePr>
    <w:tblStylePr w:type="band1Vert">
      <w:tblPr/>
      <w:tcPr>
        <w:shd w:color="auto" w:fill="6B75EF" w:themeFill="accent1" w:themeFillTint="66" w:val="clear"/>
      </w:tcPr>
    </w:tblStylePr>
    <w:tblStylePr w:type="band1Horz">
      <w:tblPr/>
      <w:tcPr>
        <w:shd w:color="auto" w:fill="6B75EF" w:themeFill="accent1" w:themeFillTint="66" w:val="clear"/>
      </w:tcPr>
    </w:tblStylePr>
  </w:style>
  <w:style w:styleId="PlainTable5" w:type="table">
    <w:name w:val="Plain Table 5"/>
    <w:aliases w:val="Table 3 - EDPB"/>
    <w:basedOn w:val="TableNormal"/>
    <w:uiPriority w:val="45"/>
    <w:rsid w:val="009A25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b/>
        <w:i w:val="0"/>
        <w:iCs/>
        <w:sz w:val="26"/>
      </w:rPr>
      <w:tblPr/>
      <w:tcPr>
        <w:tcBorders>
          <w:bottom w:color="7F7F7F" w:space="0" w:sz="4" w:themeColor="text1" w:themeTint="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/>
        <w:iCs/>
        <w:sz w:val="26"/>
      </w:rPr>
      <w:tblPr/>
      <w:tcPr>
        <w:tcBorders>
          <w:top w:color="7F7F7F" w:space="0" w:sz="4" w:themeColor="text1" w:themeTint="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b/>
        <w:i w:val="0"/>
        <w:iCs/>
        <w:sz w:val="26"/>
      </w:rPr>
      <w:tblPr/>
      <w:tcPr>
        <w:tcBorders>
          <w:right w:color="7F7F7F" w:space="0" w:sz="4" w:themeColor="text1" w:themeTint="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/>
        <w:iCs/>
        <w:sz w:val="26"/>
      </w:rPr>
      <w:tblPr/>
      <w:tcPr>
        <w:tcBorders>
          <w:left w:color="7F7F7F" w:space="0" w:sz="4" w:themeColor="text1" w:themeTint="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GridTable1Light-Accent5" w:type="table">
    <w:name w:val="Grid Table 1 Light Accent 5"/>
    <w:basedOn w:val="TableNormal"/>
    <w:uiPriority w:val="46"/>
    <w:rsid w:val="004B5C8E"/>
    <w:pPr>
      <w:spacing w:after="0" w:line="240" w:lineRule="auto"/>
    </w:pPr>
    <w:rPr>
      <w:sz w:val="22"/>
    </w:rPr>
    <w:tblPr>
      <w:tblStyleRowBandSize w:val="1"/>
      <w:tblStyleColBandSize w:val="1"/>
    </w:tblPr>
    <w:tblStylePr w:type="firstRow">
      <w:rPr>
        <w:rFonts w:ascii="Glory" w:hAnsi="Glory"/>
        <w:b/>
        <w:bCs/>
        <w:color w:themeColor="accent1" w:val="0A105D"/>
        <w:sz w:val="28"/>
      </w:rPr>
      <w:tblPr/>
      <w:tcPr>
        <w:tcBorders>
          <w:bottom w:color="666666" w:space="0" w:sz="12" w:themeColor="accent5" w:themeTint="99" w:val="single"/>
        </w:tcBorders>
      </w:tcPr>
    </w:tblStylePr>
    <w:tblStylePr w:type="lastRow">
      <w:rPr>
        <w:b/>
        <w:bCs/>
      </w:rPr>
      <w:tblPr/>
      <w:tcPr>
        <w:tcBorders>
          <w:top w:color="666666" w:space="0" w:sz="2" w:themeColor="accent5" w:themeTint="99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customStyle="1" w:styleId="Table5-EDPB" w:type="table">
    <w:name w:val="Table 5 - EDPB"/>
    <w:basedOn w:val="TableNormal"/>
    <w:uiPriority w:val="99"/>
    <w:rsid w:val="004B5C8E"/>
    <w:pPr>
      <w:spacing w:after="0" w:line="240" w:lineRule="auto"/>
    </w:pPr>
    <w:rPr>
      <w:sz w:val="22"/>
    </w:rPr>
    <w:tblPr/>
    <w:tcPr>
      <w:vAlign w:val="center"/>
    </w:tcPr>
    <w:tblStylePr w:type="firstRow">
      <w:pPr>
        <w:jc w:val="left"/>
      </w:pPr>
      <w:rPr>
        <w:rFonts w:ascii="Glory" w:hAnsi="Glory"/>
        <w:b/>
        <w:sz w:val="28"/>
      </w:rPr>
      <w:tblPr/>
      <w:tcPr>
        <w:tcBorders>
          <w:top w:val="nil"/>
          <w:left w:val="nil"/>
          <w:bottom w:color="08149C" w:space="0" w:sz="12" w:themeColor="accent2" w:val="single"/>
          <w:right w:val="nil"/>
          <w:insideH w:val="nil"/>
          <w:insideV w:val="nil"/>
        </w:tcBorders>
        <w:vAlign w:val="center"/>
      </w:tcPr>
    </w:tblStylePr>
  </w:style>
  <w:style w:styleId="GridTable4-Accent1" w:type="table">
    <w:name w:val="Grid Table 4 Accent 1"/>
    <w:basedOn w:val="TableNormal"/>
    <w:uiPriority w:val="49"/>
    <w:rsid w:val="009A25EE"/>
    <w:pPr>
      <w:spacing w:after="0" w:line="240" w:lineRule="auto"/>
    </w:pPr>
    <w:tblPr>
      <w:tblStyleRowBandSize w:val="1"/>
      <w:tblStyleColBandSize w:val="1"/>
      <w:tblBorders>
        <w:top w:color="2230E7" w:space="0" w:sz="4" w:themeColor="accent1" w:themeTint="99" w:val="single"/>
        <w:left w:color="2230E7" w:space="0" w:sz="4" w:themeColor="accent1" w:themeTint="99" w:val="single"/>
        <w:bottom w:color="2230E7" w:space="0" w:sz="4" w:themeColor="accent1" w:themeTint="99" w:val="single"/>
        <w:right w:color="2230E7" w:space="0" w:sz="4" w:themeColor="accent1" w:themeTint="99" w:val="single"/>
        <w:insideH w:color="2230E7" w:space="0" w:sz="4" w:themeColor="accent1" w:themeTint="99" w:val="single"/>
        <w:insideV w:color="2230E7" w:space="0" w:sz="4" w:themeColor="accent1" w:themeTint="99" w:val="single"/>
      </w:tblBorders>
    </w:tblPr>
    <w:tblStylePr w:type="firstRow">
      <w:rPr>
        <w:b/>
        <w:bCs/>
        <w:color w:val="FFFFFF"/>
      </w:rPr>
      <w:tblPr/>
      <w:tcPr>
        <w:tcBorders>
          <w:top w:color="0A105D" w:space="0" w:sz="4" w:themeColor="accent1" w:val="single"/>
          <w:left w:color="0A105D" w:space="0" w:sz="4" w:themeColor="accent1" w:val="single"/>
          <w:bottom w:color="0A105D" w:space="0" w:sz="4" w:themeColor="accent1" w:val="single"/>
          <w:right w:color="0A105D" w:space="0" w:sz="4" w:themeColor="accent1" w:val="single"/>
          <w:insideH w:val="nil"/>
          <w:insideV w:val="nil"/>
        </w:tcBorders>
        <w:shd w:color="auto" w:fill="0A105D" w:themeFill="accent1" w:val="clear"/>
      </w:tcPr>
    </w:tblStylePr>
    <w:tblStylePr w:type="lastRow">
      <w:rPr>
        <w:b/>
        <w:bCs/>
      </w:rPr>
      <w:tblPr/>
      <w:tcPr>
        <w:tcBorders>
          <w:top w:color="0A105D" w:space="0" w:sz="4" w:themeColor="accent1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5B9F7" w:themeFill="accent1" w:themeFillTint="33" w:val="clear"/>
      </w:tcPr>
    </w:tblStylePr>
    <w:tblStylePr w:type="band1Horz">
      <w:tblPr/>
      <w:tcPr>
        <w:shd w:color="auto" w:fill="B5B9F7" w:themeFill="accent1" w:themeFillTint="33" w:val="clear"/>
      </w:tcPr>
    </w:tblStylePr>
  </w:style>
  <w:style w:styleId="GridTable4-Accent3" w:type="table">
    <w:name w:val="Grid Table 4 Accent 3"/>
    <w:basedOn w:val="TableNormal"/>
    <w:uiPriority w:val="49"/>
    <w:rsid w:val="009A25EE"/>
    <w:pPr>
      <w:spacing w:after="0" w:line="240" w:lineRule="auto"/>
    </w:pPr>
    <w:tblPr>
      <w:tblStyleRowBandSize w:val="1"/>
      <w:tblStyleColBandSize w:val="1"/>
      <w:tblBorders>
        <w:top w:color="2230E7" w:space="0" w:sz="4" w:themeColor="accent3" w:themeTint="99" w:val="single"/>
        <w:left w:color="2230E7" w:space="0" w:sz="4" w:themeColor="accent3" w:themeTint="99" w:val="single"/>
        <w:bottom w:color="2230E7" w:space="0" w:sz="4" w:themeColor="accent3" w:themeTint="99" w:val="single"/>
        <w:right w:color="2230E7" w:space="0" w:sz="4" w:themeColor="accent3" w:themeTint="99" w:val="single"/>
        <w:insideH w:color="2230E7" w:space="0" w:sz="4" w:themeColor="accent3" w:themeTint="99" w:val="single"/>
        <w:insideV w:color="2230E7" w:space="0" w:sz="4" w:themeColor="accent3" w:themeTint="99" w:val="single"/>
      </w:tblBorders>
    </w:tblPr>
    <w:tblStylePr w:type="firstRow">
      <w:rPr>
        <w:b/>
        <w:bCs/>
        <w:color w:themeColor="background1" w:val="FFFFFF"/>
      </w:rPr>
      <w:tblPr/>
      <w:tcPr>
        <w:tcBorders>
          <w:top w:color="0A105D" w:space="0" w:sz="4" w:themeColor="accent3" w:val="single"/>
          <w:left w:color="0A105D" w:space="0" w:sz="4" w:themeColor="accent3" w:val="single"/>
          <w:bottom w:color="0A105D" w:space="0" w:sz="4" w:themeColor="accent3" w:val="single"/>
          <w:right w:color="0A105D" w:space="0" w:sz="4" w:themeColor="accent3" w:val="single"/>
          <w:insideH w:val="nil"/>
          <w:insideV w:val="nil"/>
        </w:tcBorders>
        <w:shd w:color="auto" w:fill="0A105D" w:themeFill="accent3" w:val="clear"/>
      </w:tcPr>
    </w:tblStylePr>
    <w:tblStylePr w:type="lastRow">
      <w:rPr>
        <w:b/>
        <w:bCs/>
      </w:rPr>
      <w:tblPr/>
      <w:tcPr>
        <w:tcBorders>
          <w:top w:color="0A105D" w:space="0" w:sz="4" w:themeColor="accent3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5B9F7" w:themeFill="accent3" w:themeFillTint="33" w:val="clear"/>
      </w:tcPr>
    </w:tblStylePr>
    <w:tblStylePr w:type="band1Horz">
      <w:tblPr/>
      <w:tcPr>
        <w:shd w:color="auto" w:fill="B5B9F7" w:themeFill="accent3" w:themeFillTint="33" w:val="clear"/>
      </w:tcPr>
    </w:tblStylePr>
  </w:style>
  <w:style w:styleId="GridTable4-Accent4" w:type="table">
    <w:name w:val="Grid Table 4 Accent 4"/>
    <w:basedOn w:val="TableNormal"/>
    <w:uiPriority w:val="49"/>
    <w:rsid w:val="009A25EE"/>
    <w:pPr>
      <w:spacing w:after="0" w:line="240" w:lineRule="auto"/>
    </w:pPr>
    <w:tblPr>
      <w:tblStyleRowBandSize w:val="1"/>
      <w:tblStyleColBandSize w:val="1"/>
      <w:tblBorders>
        <w:top w:color="9EDAFA" w:space="0" w:sz="4" w:themeColor="accent4" w:themeTint="99" w:val="single"/>
        <w:left w:color="9EDAFA" w:space="0" w:sz="4" w:themeColor="accent4" w:themeTint="99" w:val="single"/>
        <w:bottom w:color="9EDAFA" w:space="0" w:sz="4" w:themeColor="accent4" w:themeTint="99" w:val="single"/>
        <w:right w:color="9EDAFA" w:space="0" w:sz="4" w:themeColor="accent4" w:themeTint="99" w:val="single"/>
        <w:insideH w:color="9EDAFA" w:space="0" w:sz="4" w:themeColor="accent4" w:themeTint="99" w:val="single"/>
        <w:insideV w:color="9EDAFA" w:space="0" w:sz="4" w:themeColor="accent4" w:themeTint="99" w:val="single"/>
      </w:tblBorders>
    </w:tblPr>
    <w:tblStylePr w:type="firstRow">
      <w:rPr>
        <w:b/>
        <w:bCs/>
        <w:color w:themeColor="background1" w:val="FFFFFF"/>
      </w:rPr>
      <w:tblPr/>
      <w:tcPr>
        <w:tcBorders>
          <w:top w:color="5EC2F7" w:space="0" w:sz="4" w:themeColor="accent4" w:val="single"/>
          <w:left w:color="5EC2F7" w:space="0" w:sz="4" w:themeColor="accent4" w:val="single"/>
          <w:bottom w:color="5EC2F7" w:space="0" w:sz="4" w:themeColor="accent4" w:val="single"/>
          <w:right w:color="5EC2F7" w:space="0" w:sz="4" w:themeColor="accent4" w:val="single"/>
          <w:insideH w:val="nil"/>
          <w:insideV w:val="nil"/>
        </w:tcBorders>
        <w:shd w:color="auto" w:fill="5EC2F7" w:themeFill="accent4" w:val="clear"/>
      </w:tcPr>
    </w:tblStylePr>
    <w:tblStylePr w:type="lastRow">
      <w:rPr>
        <w:b/>
        <w:bCs/>
      </w:rPr>
      <w:tblPr/>
      <w:tcPr>
        <w:tcBorders>
          <w:top w:color="5EC2F7" w:space="0" w:sz="4" w:themeColor="accent4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EF2FD" w:themeFill="accent4" w:themeFillTint="33" w:val="clear"/>
      </w:tcPr>
    </w:tblStylePr>
    <w:tblStylePr w:type="band1Horz">
      <w:tblPr/>
      <w:tcPr>
        <w:shd w:color="auto" w:fill="DEF2FD" w:themeFill="accent4" w:themeFillTint="33" w:val="clear"/>
      </w:tcPr>
    </w:tblStylePr>
  </w:style>
  <w:style w:styleId="GridTable4-Accent2" w:type="table">
    <w:name w:val="Grid Table 4 Accent 2"/>
    <w:basedOn w:val="TableNormal"/>
    <w:uiPriority w:val="49"/>
    <w:rsid w:val="009A25EE"/>
    <w:pPr>
      <w:spacing w:after="0" w:line="240" w:lineRule="auto"/>
    </w:pPr>
    <w:tblPr>
      <w:tblStyleRowBandSize w:val="1"/>
      <w:tblStyleColBandSize w:val="1"/>
      <w:tblBorders>
        <w:top w:color="3948F4" w:space="0" w:sz="4" w:themeColor="accent2" w:themeTint="99" w:val="single"/>
        <w:left w:color="3948F4" w:space="0" w:sz="4" w:themeColor="accent2" w:themeTint="99" w:val="single"/>
        <w:bottom w:color="3948F4" w:space="0" w:sz="4" w:themeColor="accent2" w:themeTint="99" w:val="single"/>
        <w:right w:color="3948F4" w:space="0" w:sz="4" w:themeColor="accent2" w:themeTint="99" w:val="single"/>
        <w:insideH w:color="3948F4" w:space="0" w:sz="4" w:themeColor="accent2" w:themeTint="99" w:val="single"/>
        <w:insideV w:color="3948F4" w:space="0" w:sz="4" w:themeColor="accent2" w:themeTint="99" w:val="single"/>
      </w:tblBorders>
    </w:tblPr>
    <w:tblStylePr w:type="firstRow">
      <w:rPr>
        <w:b/>
        <w:bCs/>
        <w:color w:themeColor="background1" w:val="FFFFFF"/>
      </w:rPr>
      <w:tblPr/>
      <w:tcPr>
        <w:tcBorders>
          <w:top w:color="08149C" w:space="0" w:sz="4" w:themeColor="accent2" w:val="single"/>
          <w:left w:color="08149C" w:space="0" w:sz="4" w:themeColor="accent2" w:val="single"/>
          <w:bottom w:color="08149C" w:space="0" w:sz="4" w:themeColor="accent2" w:val="single"/>
          <w:right w:color="08149C" w:space="0" w:sz="4" w:themeColor="accent2" w:val="single"/>
          <w:insideH w:val="nil"/>
          <w:insideV w:val="nil"/>
        </w:tcBorders>
        <w:shd w:color="auto" w:fill="08149C" w:themeFill="accent2" w:val="clear"/>
      </w:tcPr>
    </w:tblStylePr>
    <w:tblStylePr w:type="lastRow">
      <w:rPr>
        <w:b/>
        <w:bCs/>
      </w:rPr>
      <w:tblPr/>
      <w:tcPr>
        <w:tcBorders>
          <w:top w:color="08149C" w:space="0" w:sz="4" w:themeColor="accent2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DC1FB" w:themeFill="accent2" w:themeFillTint="33" w:val="clear"/>
      </w:tcPr>
    </w:tblStylePr>
    <w:tblStylePr w:type="band1Horz">
      <w:tblPr/>
      <w:tcPr>
        <w:shd w:color="auto" w:fill="BDC1FB" w:themeFill="accent2" w:themeFillTint="33" w:val="clear"/>
      </w:tcPr>
    </w:tblStylePr>
  </w:style>
  <w:style w:styleId="GridTable5Dark" w:type="table">
    <w:name w:val="Grid Table 5 Dark"/>
    <w:basedOn w:val="TableNormal"/>
    <w:uiPriority w:val="50"/>
    <w:rsid w:val="009A25EE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33" w:val="clear"/>
    </w:tcPr>
    <w:tblStylePr w:type="firstRow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999999" w:themeFill="text1" w:themeFillTint="66" w:val="clear"/>
      </w:tcPr>
    </w:tblStylePr>
  </w:style>
  <w:style w:styleId="GridTable5Dark-Accent2" w:type="table">
    <w:name w:val="Grid Table 5 Dark Accent 2"/>
    <w:basedOn w:val="TableNormal"/>
    <w:uiPriority w:val="50"/>
    <w:rsid w:val="009A25EE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DC1FB" w:themeFill="accent2" w:themeFillTint="33" w:val="clear"/>
    </w:tcPr>
    <w:tblStylePr w:type="firstRow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8149C" w:themeFill="accent2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8149C" w:themeFill="accent2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val="nil"/>
        </w:tcBorders>
        <w:shd w:color="auto" w:fill="08149C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val="nil"/>
        </w:tcBorders>
        <w:shd w:color="auto" w:fill="08149C" w:themeFill="accent2" w:val="clear"/>
      </w:tcPr>
    </w:tblStylePr>
    <w:tblStylePr w:type="band1Vert">
      <w:tblPr/>
      <w:tcPr>
        <w:shd w:color="auto" w:fill="7B84F8" w:themeFill="accent2" w:themeFillTint="66" w:val="clear"/>
      </w:tcPr>
    </w:tblStylePr>
    <w:tblStylePr w:type="band1Horz">
      <w:tblPr/>
      <w:tcPr>
        <w:shd w:color="auto" w:fill="7B84F8" w:themeFill="accent2" w:themeFillTint="66" w:val="clear"/>
      </w:tcPr>
    </w:tblStylePr>
  </w:style>
  <w:style w:styleId="GridTable5Dark-Accent3" w:type="table">
    <w:name w:val="Grid Table 5 Dark Accent 3"/>
    <w:basedOn w:val="TableNormal"/>
    <w:uiPriority w:val="50"/>
    <w:rsid w:val="009A25EE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5B9F7" w:themeFill="accent3" w:themeFillTint="33" w:val="clear"/>
    </w:tcPr>
    <w:tblStylePr w:type="firstRow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A105D" w:themeFill="accent3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A105D" w:themeFill="accent3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val="nil"/>
        </w:tcBorders>
        <w:shd w:color="auto" w:fill="0A105D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val="nil"/>
        </w:tcBorders>
        <w:shd w:color="auto" w:fill="0A105D" w:themeFill="accent3" w:val="clear"/>
      </w:tcPr>
    </w:tblStylePr>
    <w:tblStylePr w:type="band1Vert">
      <w:tblPr/>
      <w:tcPr>
        <w:shd w:color="auto" w:fill="6B75EF" w:themeFill="accent3" w:themeFillTint="66" w:val="clear"/>
      </w:tcPr>
    </w:tblStylePr>
    <w:tblStylePr w:type="band1Horz">
      <w:tblPr/>
      <w:tcPr>
        <w:shd w:color="auto" w:fill="6B75EF" w:themeFill="accent3" w:themeFillTint="66" w:val="clear"/>
      </w:tcPr>
    </w:tblStylePr>
  </w:style>
  <w:style w:styleId="GridTable5Dark-Accent6" w:type="table">
    <w:name w:val="Grid Table 5 Dark Accent 6"/>
    <w:basedOn w:val="TableNormal"/>
    <w:uiPriority w:val="50"/>
    <w:rsid w:val="009A25EE"/>
    <w:pPr>
      <w:spacing w:after="0" w:line="240" w:lineRule="auto"/>
    </w:pPr>
    <w:rPr>
      <w:color w:themeColor="background1" w:themeShade="D9" w:val="D9D9D9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5B9F7" w:themeFill="accent6" w:themeFillTint="33" w:val="clear"/>
    </w:tcPr>
    <w:tblStylePr w:type="firstRow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A105D" w:themeFill="accent6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A105D" w:themeFill="accent6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val="nil"/>
        </w:tcBorders>
        <w:shd w:color="auto" w:fill="0A105D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val="nil"/>
        </w:tcBorders>
        <w:shd w:color="auto" w:fill="0A105D" w:themeFill="accent6" w:val="clear"/>
      </w:tcPr>
    </w:tblStylePr>
    <w:tblStylePr w:type="band1Vert">
      <w:tblPr/>
      <w:tcPr>
        <w:shd w:color="auto" w:fill="6B75EF" w:themeFill="accent6" w:themeFillTint="66" w:val="clear"/>
      </w:tcPr>
    </w:tblStylePr>
    <w:tblStylePr w:type="band1Horz">
      <w:tblPr/>
      <w:tcPr>
        <w:shd w:color="auto" w:fill="6B75EF" w:themeFill="accent6" w:themeFillTint="66" w:val="clear"/>
      </w:tcPr>
    </w:tblStylePr>
  </w:style>
  <w:style w:styleId="GridTable1Light-Accent1" w:type="table">
    <w:name w:val="Grid Table 1 Light Accent 1"/>
    <w:aliases w:val="Table 4 - EDPB"/>
    <w:basedOn w:val="TableNormal"/>
    <w:uiPriority w:val="46"/>
    <w:rsid w:val="009A25EE"/>
    <w:pPr>
      <w:spacing w:after="0" w:line="240" w:lineRule="auto"/>
    </w:pPr>
    <w:tblPr>
      <w:tblStyleRowBandSize w:val="1"/>
      <w:tblStyleColBandSize w:val="1"/>
      <w:tblBorders>
        <w:top w:color="6B75EF" w:space="0" w:sz="4" w:themeColor="accent1" w:themeTint="66" w:val="single"/>
        <w:left w:color="6B75EF" w:space="0" w:sz="4" w:themeColor="accent1" w:themeTint="66" w:val="single"/>
        <w:bottom w:color="6B75EF" w:space="0" w:sz="4" w:themeColor="accent1" w:themeTint="66" w:val="single"/>
        <w:right w:color="6B75EF" w:space="0" w:sz="4" w:themeColor="accent1" w:themeTint="66" w:val="single"/>
        <w:insideH w:color="6B75EF" w:space="0" w:sz="4" w:themeColor="accent1" w:themeTint="66" w:val="single"/>
        <w:insideV w:color="6B75EF" w:space="0" w:sz="4" w:themeColor="accent1" w:themeTint="66" w:val="single"/>
      </w:tblBorders>
    </w:tblPr>
    <w:tblStylePr w:type="firstRow">
      <w:rPr>
        <w:b/>
        <w:bCs/>
      </w:rPr>
      <w:tblPr/>
      <w:tcPr>
        <w:tcBorders>
          <w:bottom w:color="2230E7" w:space="0" w:sz="12" w:themeColor="accent1" w:themeTint="99" w:val="single"/>
        </w:tcBorders>
      </w:tcPr>
    </w:tblStylePr>
    <w:tblStylePr w:type="lastRow">
      <w:rPr>
        <w:b/>
        <w:bCs/>
      </w:rPr>
      <w:tblPr/>
      <w:tcPr>
        <w:tcBorders>
          <w:top w:color="2230E7" w:space="0" w:sz="2" w:themeColor="accent1" w:themeTint="99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styleId="GridTable1Light-Accent3" w:type="table">
    <w:name w:val="Grid Table 1 Light Accent 3"/>
    <w:basedOn w:val="TableNormal"/>
    <w:uiPriority w:val="46"/>
    <w:rsid w:val="009A25EE"/>
    <w:pPr>
      <w:spacing w:after="0" w:line="240" w:lineRule="auto"/>
    </w:pPr>
    <w:tblPr>
      <w:tblStyleRowBandSize w:val="1"/>
      <w:tblStyleColBandSize w:val="1"/>
      <w:tblBorders>
        <w:top w:color="6B75EF" w:space="0" w:sz="4" w:themeColor="accent3" w:themeTint="66" w:val="single"/>
        <w:left w:color="6B75EF" w:space="0" w:sz="4" w:themeColor="accent3" w:themeTint="66" w:val="single"/>
        <w:bottom w:color="6B75EF" w:space="0" w:sz="4" w:themeColor="accent3" w:themeTint="66" w:val="single"/>
        <w:right w:color="6B75EF" w:space="0" w:sz="4" w:themeColor="accent3" w:themeTint="66" w:val="single"/>
        <w:insideH w:color="6B75EF" w:space="0" w:sz="4" w:themeColor="accent3" w:themeTint="66" w:val="single"/>
        <w:insideV w:color="6B75EF" w:space="0" w:sz="4" w:themeColor="accent3" w:themeTint="66" w:val="single"/>
      </w:tblBorders>
    </w:tblPr>
    <w:tblStylePr w:type="firstRow">
      <w:rPr>
        <w:b/>
        <w:bCs/>
      </w:rPr>
      <w:tblPr/>
      <w:tcPr>
        <w:tcBorders>
          <w:bottom w:color="2230E7" w:space="0" w:sz="12" w:themeColor="accent3" w:themeTint="99" w:val="single"/>
        </w:tcBorders>
      </w:tcPr>
    </w:tblStylePr>
    <w:tblStylePr w:type="lastRow">
      <w:rPr>
        <w:b/>
        <w:bCs/>
      </w:rPr>
      <w:tblPr/>
      <w:tcPr>
        <w:tcBorders>
          <w:top w:color="2230E7" w:space="0" w:sz="2" w:themeColor="accent3" w:themeTint="99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styleId="GridTable3-Accent5" w:type="table">
    <w:name w:val="Grid Table 3 Accent 5"/>
    <w:basedOn w:val="TableNormal"/>
    <w:uiPriority w:val="48"/>
    <w:rsid w:val="009A25EE"/>
    <w:pPr>
      <w:spacing w:after="0" w:line="240" w:lineRule="auto"/>
    </w:pPr>
    <w:tblPr>
      <w:tblStyleRowBandSize w:val="1"/>
      <w:tblStyleColBandSize w:val="1"/>
      <w:tblBorders>
        <w:top w:color="666666" w:space="0" w:sz="4" w:themeColor="accent5" w:themeTint="99" w:val="single"/>
        <w:left w:color="666666" w:space="0" w:sz="4" w:themeColor="accent5" w:themeTint="99" w:val="single"/>
        <w:bottom w:color="666666" w:space="0" w:sz="4" w:themeColor="accent5" w:themeTint="99" w:val="single"/>
        <w:right w:color="666666" w:space="0" w:sz="4" w:themeColor="accent5" w:themeTint="99" w:val="single"/>
        <w:insideH w:color="666666" w:space="0" w:sz="4" w:themeColor="accent5" w:themeTint="99" w:val="single"/>
        <w:insideV w:color="666666" w:space="0" w:sz="4" w:themeColor="accent5" w:themeTint="99" w:val="single"/>
      </w:tblBorders>
    </w:tblPr>
    <w:tblStylePr w:type="firstRow">
      <w:rPr>
        <w:b/>
        <w:bCs/>
        <w:i w:val="0"/>
      </w:rPr>
      <w:tblPr/>
      <w:tcPr>
        <w:tcBorders>
          <w:top w:val="nil"/>
          <w:left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0"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accent5" w:themeFillTint="33" w:val="clear"/>
      </w:tcPr>
    </w:tblStylePr>
    <w:tblStylePr w:type="band1Horz">
      <w:tblPr/>
      <w:tcPr>
        <w:shd w:color="auto" w:fill="CCCCCC" w:themeFill="accent5" w:themeFillTint="33" w:val="clear"/>
      </w:tcPr>
    </w:tblStylePr>
    <w:tblStylePr w:type="neCell">
      <w:tblPr/>
      <w:tcPr>
        <w:tcBorders>
          <w:bottom w:color="666666" w:space="0" w:sz="4" w:themeColor="accent5" w:themeTint="99" w:val="single"/>
        </w:tcBorders>
      </w:tcPr>
    </w:tblStylePr>
    <w:tblStylePr w:type="nwCell">
      <w:tblPr/>
      <w:tcPr>
        <w:tcBorders>
          <w:bottom w:color="666666" w:space="0" w:sz="4" w:themeColor="accent5" w:themeTint="99" w:val="single"/>
        </w:tcBorders>
      </w:tcPr>
    </w:tblStylePr>
    <w:tblStylePr w:type="seCell">
      <w:tblPr/>
      <w:tcPr>
        <w:tcBorders>
          <w:top w:color="666666" w:space="0" w:sz="4" w:themeColor="accent5" w:themeTint="99" w:val="single"/>
        </w:tcBorders>
      </w:tcPr>
    </w:tblStylePr>
    <w:tblStylePr w:type="swCell">
      <w:tblPr/>
      <w:tcPr>
        <w:tcBorders>
          <w:top w:color="666666" w:space="0" w:sz="4" w:themeColor="accent5" w:themeTint="99" w:val="single"/>
        </w:tcBorders>
      </w:tcPr>
    </w:tblStylePr>
  </w:style>
  <w:style w:styleId="GridTable7Colorful-Accent3" w:type="table">
    <w:name w:val="Grid Table 7 Colorful Accent 3"/>
    <w:basedOn w:val="TableNormal"/>
    <w:uiPriority w:val="52"/>
    <w:rsid w:val="009A25EE"/>
    <w:pPr>
      <w:spacing w:after="0" w:line="240" w:lineRule="auto"/>
    </w:pPr>
    <w:rPr>
      <w:color w:themeColor="accent3" w:themeShade="BF" w:val="070B45"/>
    </w:rPr>
    <w:tblPr>
      <w:tblStyleRowBandSize w:val="1"/>
      <w:tblStyleColBandSize w:val="1"/>
      <w:tblBorders>
        <w:top w:color="2230E7" w:space="0" w:sz="4" w:themeColor="accent3" w:themeTint="99" w:val="single"/>
        <w:left w:color="2230E7" w:space="0" w:sz="4" w:themeColor="accent3" w:themeTint="99" w:val="single"/>
        <w:bottom w:color="2230E7" w:space="0" w:sz="4" w:themeColor="accent3" w:themeTint="99" w:val="single"/>
        <w:right w:color="2230E7" w:space="0" w:sz="4" w:themeColor="accent3" w:themeTint="99" w:val="single"/>
        <w:insideH w:color="2230E7" w:space="0" w:sz="4" w:themeColor="accent3" w:themeTint="99" w:val="single"/>
        <w:insideV w:color="2230E7" w:space="0" w:sz="4" w:themeColor="accent3" w:themeTint="99" w:val="singl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shd w:color="auto" w:fill="B5B9F7" w:themeFill="accent3" w:themeFillTint="33" w:val="clear"/>
      </w:tcPr>
    </w:tblStylePr>
    <w:tblStylePr w:type="band1Horz">
      <w:tblPr/>
      <w:tcPr>
        <w:shd w:color="auto" w:fill="B5B9F7" w:themeFill="accent3" w:themeFillTint="33" w:val="clear"/>
      </w:tcPr>
    </w:tblStylePr>
    <w:tblStylePr w:type="neCell">
      <w:tblPr/>
      <w:tcPr>
        <w:tcBorders>
          <w:bottom w:color="2230E7" w:space="0" w:sz="4" w:themeColor="accent3" w:themeTint="99" w:val="single"/>
        </w:tcBorders>
      </w:tcPr>
    </w:tblStylePr>
    <w:tblStylePr w:type="nwCell">
      <w:tblPr/>
      <w:tcPr>
        <w:tcBorders>
          <w:bottom w:color="2230E7" w:space="0" w:sz="4" w:themeColor="accent3" w:themeTint="99" w:val="single"/>
        </w:tcBorders>
      </w:tcPr>
    </w:tblStylePr>
    <w:tblStylePr w:type="seCell">
      <w:tblPr/>
      <w:tcPr>
        <w:tcBorders>
          <w:top w:color="2230E7" w:space="0" w:sz="4" w:themeColor="accent3" w:themeTint="99" w:val="single"/>
        </w:tcBorders>
      </w:tcPr>
    </w:tblStylePr>
    <w:tblStylePr w:type="swCell">
      <w:tblPr/>
      <w:tcPr>
        <w:tcBorders>
          <w:top w:color="2230E7" w:space="0" w:sz="4" w:themeColor="accent3" w:themeTint="99" w:val="single"/>
        </w:tcBorders>
      </w:tcPr>
    </w:tblStylePr>
  </w:style>
  <w:style w:styleId="GridTable5Dark-Accent5" w:type="table">
    <w:name w:val="Grid Table 5 Dark Accent 5"/>
    <w:basedOn w:val="TableNormal"/>
    <w:uiPriority w:val="50"/>
    <w:rsid w:val="009A25EE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accent5" w:themeFillTint="33" w:val="clear"/>
    </w:tcPr>
    <w:tblStylePr w:type="firstRow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00000" w:themeFill="accent5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00000" w:themeFill="accent5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val="nil"/>
        </w:tcBorders>
        <w:shd w:color="auto" w:fill="000000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val="nil"/>
        </w:tcBorders>
        <w:shd w:color="auto" w:fill="000000" w:themeFill="accent5" w:val="clear"/>
      </w:tcPr>
    </w:tblStylePr>
    <w:tblStylePr w:type="band1Vert">
      <w:tblPr/>
      <w:tcPr>
        <w:shd w:color="auto" w:fill="999999" w:themeFill="accent5" w:themeFillTint="66" w:val="clear"/>
      </w:tcPr>
    </w:tblStylePr>
    <w:tblStylePr w:type="band1Horz">
      <w:tblPr/>
      <w:tcPr>
        <w:shd w:color="auto" w:fill="999999" w:themeFill="accent5" w:themeFillTint="66" w:val="clear"/>
      </w:tcPr>
    </w:tblStylePr>
  </w:style>
  <w:style w:customStyle="1" w:styleId="AnnexH1EDPB" w:type="paragraph">
    <w:name w:val="Annex H1 EDPB"/>
    <w:basedOn w:val="Heading1"/>
    <w:link w:val="AnnexH1EDPBChar"/>
    <w:uiPriority w:val="2"/>
    <w:qFormat/>
    <w:rsid w:val="00002024"/>
    <w:pPr>
      <w:numPr>
        <w:numId w:val="6"/>
      </w:numPr>
    </w:pPr>
  </w:style>
  <w:style w:styleId="GridTable1Light-Accent4" w:type="table">
    <w:name w:val="Grid Table 1 Light Accent 4"/>
    <w:basedOn w:val="TableNormal"/>
    <w:uiPriority w:val="46"/>
    <w:rsid w:val="00E80001"/>
    <w:pPr>
      <w:spacing w:after="0" w:line="240" w:lineRule="auto"/>
    </w:pPr>
    <w:tblPr>
      <w:tblStyleRowBandSize w:val="1"/>
      <w:tblStyleColBandSize w:val="1"/>
      <w:tblBorders>
        <w:top w:color="BEE6FB" w:space="0" w:sz="4" w:themeColor="accent4" w:themeTint="66" w:val="single"/>
        <w:left w:color="BEE6FB" w:space="0" w:sz="4" w:themeColor="accent4" w:themeTint="66" w:val="single"/>
        <w:bottom w:color="BEE6FB" w:space="0" w:sz="4" w:themeColor="accent4" w:themeTint="66" w:val="single"/>
        <w:right w:color="BEE6FB" w:space="0" w:sz="4" w:themeColor="accent4" w:themeTint="66" w:val="single"/>
        <w:insideH w:color="BEE6FB" w:space="0" w:sz="4" w:themeColor="accent4" w:themeTint="66" w:val="single"/>
        <w:insideV w:color="BEE6FB" w:space="0" w:sz="4" w:themeColor="accent4" w:themeTint="66" w:val="single"/>
      </w:tblBorders>
    </w:tblPr>
    <w:tblStylePr w:type="firstRow">
      <w:rPr>
        <w:b/>
        <w:bCs/>
      </w:rPr>
      <w:tblPr/>
      <w:tcPr>
        <w:tcBorders>
          <w:bottom w:color="9EDAFA" w:space="0" w:sz="12" w:themeColor="accent4" w:themeTint="99" w:val="single"/>
        </w:tcBorders>
      </w:tcPr>
    </w:tblStylePr>
    <w:tblStylePr w:type="lastRow">
      <w:rPr>
        <w:b/>
        <w:bCs/>
      </w:rPr>
      <w:tblPr/>
      <w:tcPr>
        <w:tcBorders>
          <w:top w:color="9EDAFA" w:space="0" w:sz="2" w:themeColor="accent4" w:themeTint="99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customStyle="1" w:styleId="AnnexH1EDPBChar" w:type="character">
    <w:name w:val="Annex H1 EDPB Char"/>
    <w:basedOn w:val="Heading1Char"/>
    <w:link w:val="AnnexH1EDPB"/>
    <w:uiPriority w:val="2"/>
    <w:rsid w:val="00002024"/>
    <w:rPr>
      <w:rFonts w:asciiTheme="majorHAnsi" w:cstheme="majorBidi" w:eastAsiaTheme="majorEastAsia" w:hAnsiTheme="majorHAnsi"/>
      <w:b/>
      <w:color w:themeColor="accent1" w:val="0A105D"/>
      <w:spacing w:val="10"/>
      <w:sz w:val="32"/>
      <w:szCs w:val="64"/>
    </w:rPr>
  </w:style>
  <w:style w:styleId="GridTable1Light" w:type="table">
    <w:name w:val="Grid Table 1 Light"/>
    <w:basedOn w:val="TableNormal"/>
    <w:uiPriority w:val="46"/>
    <w:rsid w:val="00E80001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66" w:val="single"/>
        <w:left w:color="999999" w:space="0" w:sz="4" w:themeColor="text1" w:themeTint="66" w:val="single"/>
        <w:bottom w:color="999999" w:space="0" w:sz="4" w:themeColor="text1" w:themeTint="66" w:val="single"/>
        <w:right w:color="999999" w:space="0" w:sz="4" w:themeColor="text1" w:themeTint="66" w:val="single"/>
        <w:insideH w:color="999999" w:space="0" w:sz="4" w:themeColor="text1" w:themeTint="66" w:val="single"/>
        <w:insideV w:color="999999" w:space="0" w:sz="4" w:themeColor="text1" w:themeTint="66" w:val="single"/>
      </w:tblBorders>
    </w:tblPr>
    <w:tblStylePr w:type="firstRow">
      <w:rPr>
        <w:b/>
        <w:bCs/>
      </w:rPr>
      <w:tblPr/>
      <w:tcPr>
        <w:tcBorders>
          <w:bottom w:color="666666" w:space="0" w:sz="12" w:themeColor="text1" w:themeTint="99" w:val="single"/>
        </w:tcBorders>
      </w:tcPr>
    </w:tblStylePr>
    <w:tblStylePr w:type="lastRow">
      <w:rPr>
        <w:b/>
        <w:bCs/>
      </w:rPr>
      <w:tblPr/>
      <w:tcPr>
        <w:tcBorders>
          <w:top w:color="666666" w:space="0" w:sz="2" w:themeColor="text1" w:themeTint="99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customStyle="1" w:styleId="EDPBtable2" w:type="table">
    <w:name w:val="EDPB table 2"/>
    <w:basedOn w:val="TableNormal"/>
    <w:uiPriority w:val="99"/>
    <w:rsid w:val="00E80001"/>
    <w:pPr>
      <w:spacing w:after="0" w:line="240" w:lineRule="auto"/>
    </w:pPr>
    <w:tblPr/>
  </w:style>
  <w:style w:customStyle="1" w:styleId="EDPBH6tabletitle" w:type="paragraph">
    <w:name w:val="EDPB H6 table title"/>
    <w:basedOn w:val="Heading5"/>
    <w:uiPriority w:val="2"/>
    <w:rsid w:val="008C11D8"/>
  </w:style>
  <w:style w:customStyle="1" w:styleId="EDPBstyle1" w:type="table">
    <w:name w:val="EDPB style 1"/>
    <w:basedOn w:val="TableNormal"/>
    <w:uiPriority w:val="99"/>
    <w:rsid w:val="002E0587"/>
    <w:pPr>
      <w:spacing w:after="0" w:line="240" w:lineRule="auto"/>
    </w:pPr>
    <w:rPr>
      <w:sz w:val="22"/>
    </w:rPr>
    <w:tblPr/>
    <w:tcPr>
      <w:vAlign w:val="center"/>
    </w:tcPr>
    <w:tblStylePr w:type="firstRow">
      <w:pPr>
        <w:jc w:val="left"/>
      </w:pPr>
      <w:rPr>
        <w:rFonts w:ascii="Glory" w:hAnsi="Glory"/>
        <w:b/>
        <w:sz w:val="28"/>
      </w:rPr>
      <w:tblPr/>
      <w:tcPr>
        <w:tcBorders>
          <w:top w:val="nil"/>
          <w:left w:val="nil"/>
          <w:bottom w:color="08149C" w:space="0" w:sz="12" w:themeColor="accent2" w:val="single"/>
          <w:right w:val="nil"/>
          <w:insideH w:val="nil"/>
          <w:insideV w:val="nil"/>
        </w:tcBorders>
        <w:vAlign w:val="center"/>
      </w:tcPr>
    </w:tblStylePr>
  </w:style>
  <w:style w:styleId="CommentSubject" w:type="paragraph">
    <w:name w:val="annotation subject"/>
    <w:basedOn w:val="CommentText"/>
    <w:next w:val="CommentText"/>
    <w:link w:val="CommentSubjectChar"/>
    <w:uiPriority w:val="99"/>
    <w:rsid w:val="00791A24"/>
    <w:pPr>
      <w:spacing w:after="120" w:before="120"/>
      <w:jc w:val="both"/>
    </w:pPr>
    <w:rPr>
      <w:rFonts w:cs="Calibri"/>
      <w:b/>
      <w:bCs/>
      <w:color w:themeColor="text1" w:val="000000"/>
    </w:rPr>
  </w:style>
  <w:style w:customStyle="1" w:styleId="CommentSubjectChar" w:type="character">
    <w:name w:val="Comment Subject Char"/>
    <w:basedOn w:val="CommentTextChar"/>
    <w:link w:val="CommentSubject"/>
    <w:uiPriority w:val="99"/>
    <w:rsid w:val="00791A24"/>
    <w:rPr>
      <w:rFonts w:ascii="Glory" w:cs="Calibri" w:eastAsia="Times New Roman" w:hAnsi="Glory"/>
      <w:b/>
      <w:bCs/>
      <w:color w:themeColor="text1" w:val="000000"/>
      <w:sz w:val="20"/>
      <w:szCs w:val="20"/>
    </w:rPr>
  </w:style>
  <w:style w:customStyle="1" w:styleId="Grilledutableau1" w:type="table">
    <w:name w:val="Grille du tableau1"/>
    <w:basedOn w:val="TableNormal"/>
    <w:next w:val="TableGrid"/>
    <w:uiPriority w:val="59"/>
    <w:rsid w:val="009B0283"/>
    <w:pPr>
      <w:spacing w:after="0" w:line="240" w:lineRule="auto"/>
    </w:pPr>
    <w:rPr>
      <w:rFonts w:ascii="Verdana" w:eastAsiaTheme="minorHAnsi" w:hAnsi="Verdana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fontstyle01" w:type="character">
    <w:name w:val="fontstyle01"/>
    <w:basedOn w:val="DefaultParagraphFont"/>
    <w:rsid w:val="009B0283"/>
    <w:rPr>
      <w:rFonts w:ascii="Times New Roman" w:cs="Times New Roman" w:hAnsi="Times New Roman" w:hint="default"/>
      <w:b w:val="0"/>
      <w:bCs w:val="0"/>
      <w:i w:val="0"/>
      <w:iCs w:val="0"/>
      <w:color w:val="000000"/>
      <w:sz w:val="24"/>
      <w:szCs w:val="24"/>
    </w:rPr>
  </w:style>
  <w:style w:styleId="FollowedHyperlink" w:type="character">
    <w:name w:val="FollowedHyperlink"/>
    <w:basedOn w:val="DefaultParagraphFont"/>
    <w:uiPriority w:val="99"/>
    <w:unhideWhenUsed/>
    <w:rsid w:val="009B0283"/>
    <w:rPr>
      <w:color w:themeColor="followedHyperlink" w:val="5EC2F7"/>
      <w:u w:val="single"/>
    </w:rPr>
  </w:style>
  <w:style w:styleId="Revision" w:type="paragraph">
    <w:name w:val="Revision"/>
    <w:hidden/>
    <w:uiPriority w:val="99"/>
    <w:semiHidden/>
    <w:rsid w:val="009B0283"/>
    <w:pPr>
      <w:spacing w:after="0" w:line="240" w:lineRule="auto"/>
    </w:pPr>
    <w:rPr>
      <w:rFonts w:eastAsiaTheme="minorHAnsi"/>
      <w:sz w:val="22"/>
      <w:szCs w:val="22"/>
      <w:lang w:val="fr-FR"/>
    </w:rPr>
  </w:style>
  <w:style w:styleId="EndnoteText" w:type="paragraph">
    <w:name w:val="endnote text"/>
    <w:basedOn w:val="Normal"/>
    <w:link w:val="EndnoteTextChar"/>
    <w:uiPriority w:val="99"/>
    <w:unhideWhenUsed/>
    <w:rsid w:val="009B0283"/>
    <w:pPr>
      <w:spacing w:after="0" w:before="0" w:line="240" w:lineRule="auto"/>
      <w:jc w:val="left"/>
    </w:pPr>
    <w:rPr>
      <w:rFonts w:asciiTheme="minorHAnsi" w:cstheme="minorBidi" w:eastAsiaTheme="minorHAnsi" w:hAnsiTheme="minorHAnsi"/>
      <w:color w:val="auto"/>
      <w:sz w:val="20"/>
      <w:szCs w:val="20"/>
    </w:rPr>
  </w:style>
  <w:style w:customStyle="1" w:styleId="EndnoteTextChar" w:type="character">
    <w:name w:val="Endnote Text Char"/>
    <w:basedOn w:val="DefaultParagraphFont"/>
    <w:link w:val="EndnoteText"/>
    <w:uiPriority w:val="99"/>
    <w:rsid w:val="009B0283"/>
    <w:rPr>
      <w:rFonts w:eastAsiaTheme="minorHAnsi"/>
      <w:sz w:val="20"/>
      <w:szCs w:val="20"/>
    </w:rPr>
  </w:style>
  <w:style w:styleId="EndnoteReference" w:type="character">
    <w:name w:val="endnote reference"/>
    <w:basedOn w:val="DefaultParagraphFont"/>
    <w:uiPriority w:val="99"/>
    <w:unhideWhenUsed/>
    <w:rsid w:val="009B0283"/>
    <w:rPr>
      <w:vertAlign w:val="superscript"/>
    </w:rPr>
  </w:style>
  <w:style w:customStyle="1" w:styleId="ind" w:type="character">
    <w:name w:val="ind"/>
    <w:basedOn w:val="DefaultParagraphFont"/>
    <w:rsid w:val="009B0283"/>
  </w:style>
  <w:style w:customStyle="1" w:styleId="PreambuleTheEDPB" w:type="paragraph">
    <w:name w:val="Preambule The EDPB ..."/>
    <w:basedOn w:val="Normal"/>
    <w:next w:val="Normal"/>
    <w:qFormat/>
    <w:rsid w:val="009B0283"/>
    <w:pPr>
      <w:spacing w:after="480" w:before="0"/>
    </w:pPr>
    <w:rPr>
      <w:rFonts w:asciiTheme="minorHAnsi" w:cstheme="minorBidi" w:eastAsiaTheme="minorHAnsi" w:hAnsiTheme="minorHAnsi"/>
      <w:b/>
      <w:color w:val="auto"/>
      <w:sz w:val="28"/>
      <w:szCs w:val="28"/>
    </w:rPr>
  </w:style>
  <w:style w:customStyle="1" w:styleId="Preambulehasadopted" w:type="paragraph">
    <w:name w:val="Preambule 'has adopted'"/>
    <w:basedOn w:val="Normal"/>
    <w:next w:val="Normal"/>
    <w:qFormat/>
    <w:rsid w:val="009B0283"/>
    <w:pPr>
      <w:spacing w:after="480" w:before="480"/>
    </w:pPr>
    <w:rPr>
      <w:rFonts w:asciiTheme="minorHAnsi" w:cstheme="minorBidi" w:eastAsiaTheme="minorHAnsi" w:hAnsiTheme="minorHAnsi"/>
      <w:b/>
      <w:caps/>
      <w:color w:val="auto"/>
      <w:sz w:val="24"/>
    </w:rPr>
  </w:style>
  <w:style w:customStyle="1" w:styleId="Annexheading1" w:type="paragraph">
    <w:name w:val="Annex heading 1"/>
    <w:basedOn w:val="Heading1"/>
    <w:link w:val="Annexheading1Char"/>
    <w:qFormat/>
    <w:rsid w:val="009B0283"/>
    <w:pPr>
      <w:keepNext/>
      <w:keepLines/>
      <w:numPr>
        <w:numId w:val="0"/>
      </w:numPr>
      <w:spacing w:after="240" w:line="259" w:lineRule="auto"/>
    </w:pPr>
    <w:rPr>
      <w:b w:val="0"/>
      <w:caps/>
      <w:color w:themeColor="accent1" w:themeShade="BF" w:val="070B45"/>
      <w:szCs w:val="32"/>
    </w:rPr>
  </w:style>
  <w:style w:customStyle="1" w:styleId="Annexheading1Char" w:type="character">
    <w:name w:val="Annex heading 1 Char"/>
    <w:basedOn w:val="Heading1Char"/>
    <w:link w:val="Annexheading1"/>
    <w:rsid w:val="009B0283"/>
    <w:rPr>
      <w:rFonts w:asciiTheme="majorHAnsi" w:cstheme="majorBidi" w:eastAsiaTheme="majorEastAsia" w:hAnsiTheme="majorHAnsi"/>
      <w:b w:val="0"/>
      <w:caps/>
      <w:color w:themeColor="accent1" w:themeShade="BF" w:val="070B45"/>
      <w:spacing w:val="10"/>
      <w:sz w:val="32"/>
      <w:szCs w:val="32"/>
    </w:rPr>
  </w:style>
  <w:style w:customStyle="1" w:styleId="TableGrid1" w:type="table">
    <w:name w:val="Table Grid1"/>
    <w:basedOn w:val="TableNormal"/>
    <w:next w:val="TableGrid"/>
    <w:uiPriority w:val="59"/>
    <w:rsid w:val="009B0283"/>
    <w:pPr>
      <w:spacing w:after="0" w:line="240" w:lineRule="auto"/>
    </w:pPr>
    <w:rPr>
      <w:rFonts w:ascii="Verdana" w:eastAsiaTheme="minorHAnsi" w:hAnsi="Verdana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nnexheading2" w:type="paragraph">
    <w:name w:val="Annex heading 2"/>
    <w:basedOn w:val="Heading2"/>
    <w:next w:val="Normal"/>
    <w:qFormat/>
    <w:rsid w:val="009B0283"/>
    <w:pPr>
      <w:numPr>
        <w:ilvl w:val="0"/>
        <w:numId w:val="0"/>
      </w:numPr>
      <w:spacing w:after="240" w:before="240" w:line="259" w:lineRule="auto"/>
    </w:pPr>
    <w:rPr>
      <w:b w:val="0"/>
      <w:color w:themeColor="accent1" w:themeShade="BF" w:val="070B45"/>
      <w:spacing w:val="0"/>
      <w:sz w:val="26"/>
      <w:szCs w:val="26"/>
    </w:rPr>
  </w:style>
  <w:style w:customStyle="1" w:styleId="UnnumberedEDPBParagraph" w:type="paragraph">
    <w:name w:val="Unnumbered EDPB Paragraph"/>
    <w:basedOn w:val="Normal"/>
    <w:qFormat/>
    <w:rsid w:val="009B0283"/>
    <w:pPr>
      <w:tabs>
        <w:tab w:pos="0" w:val="left"/>
      </w:tabs>
      <w:spacing w:after="160" w:before="0"/>
    </w:pPr>
    <w:rPr>
      <w:rFonts w:asciiTheme="minorHAnsi" w:cstheme="minorBidi" w:eastAsiaTheme="minorHAnsi" w:hAnsiTheme="minorHAnsi"/>
      <w:color w:val="auto"/>
      <w:szCs w:val="22"/>
    </w:rPr>
  </w:style>
  <w:style w:customStyle="1" w:styleId="EditorialNotesEDPB" w:type="paragraph">
    <w:name w:val="EditorialNotesEDPB"/>
    <w:basedOn w:val="Normal"/>
    <w:qFormat/>
    <w:rsid w:val="009B0283"/>
    <w:pPr>
      <w:spacing w:after="160" w:before="0"/>
      <w:jc w:val="left"/>
    </w:pPr>
    <w:rPr>
      <w:rFonts w:asciiTheme="minorHAnsi" w:cstheme="minorBidi" w:eastAsiaTheme="minorEastAsia" w:hAnsiTheme="minorHAnsi"/>
      <w:i/>
      <w:noProof/>
      <w:color w:themeColor="accent2" w:val="08149C"/>
      <w:szCs w:val="22"/>
      <w:lang w:eastAsia="nl-NL"/>
    </w:rPr>
  </w:style>
  <w:style w:customStyle="1" w:styleId="Default" w:type="paragraph">
    <w:name w:val="Default"/>
    <w:rsid w:val="009B0283"/>
    <w:pPr>
      <w:autoSpaceDE w:val="0"/>
      <w:autoSpaceDN w:val="0"/>
      <w:adjustRightInd w:val="0"/>
      <w:spacing w:after="0" w:line="240" w:lineRule="auto"/>
    </w:pPr>
    <w:rPr>
      <w:rFonts w:ascii="Calibri" w:cs="Calibri" w:eastAsiaTheme="minorHAnsi" w:hAnsi="Calibri"/>
      <w:color w:val="000000"/>
      <w:sz w:val="24"/>
      <w:szCs w:val="24"/>
    </w:rPr>
  </w:style>
  <w:style w:customStyle="1" w:styleId="EDBPtextinatable" w:type="paragraph">
    <w:name w:val="EDBP text in a table"/>
    <w:basedOn w:val="Normal"/>
    <w:link w:val="EDBPtextinatableChar"/>
    <w:qFormat/>
    <w:rsid w:val="009B0283"/>
    <w:pPr>
      <w:spacing w:after="0" w:before="0" w:line="276" w:lineRule="auto"/>
    </w:pPr>
    <w:rPr>
      <w:rFonts w:ascii="Calibri" w:cstheme="minorHAnsi" w:eastAsiaTheme="minorHAnsi" w:hAnsi="Calibri"/>
      <w:color w:val="auto"/>
      <w:szCs w:val="22"/>
    </w:rPr>
  </w:style>
  <w:style w:customStyle="1" w:styleId="EDBPtextinatableChar" w:type="character">
    <w:name w:val="EDBP text in a table Char"/>
    <w:basedOn w:val="DefaultParagraphFont"/>
    <w:link w:val="EDBPtextinatable"/>
    <w:rsid w:val="009B0283"/>
    <w:rPr>
      <w:rFonts w:ascii="Calibri" w:cstheme="minorHAnsi" w:eastAsiaTheme="minorHAnsi" w:hAnsi="Calibri"/>
      <w:sz w:val="22"/>
      <w:szCs w:val="22"/>
    </w:rPr>
  </w:style>
  <w:style w:customStyle="1" w:styleId="EditorialHeadingsEDPB" w:type="paragraph">
    <w:name w:val="Editorial Headings EDPB"/>
    <w:basedOn w:val="Normal"/>
    <w:next w:val="Normal"/>
    <w:qFormat/>
    <w:rsid w:val="009B0283"/>
    <w:pPr>
      <w:spacing w:after="160" w:before="0"/>
      <w:jc w:val="left"/>
    </w:pPr>
    <w:rPr>
      <w:rFonts w:asciiTheme="majorHAnsi" w:cstheme="majorHAnsi" w:eastAsiaTheme="minorHAnsi" w:hAnsiTheme="majorHAnsi"/>
      <w:b/>
      <w:color w:themeColor="accent1" w:themeShade="BF" w:val="070B45"/>
      <w:sz w:val="28"/>
      <w:szCs w:val="28"/>
    </w:rPr>
  </w:style>
  <w:style w:styleId="UnresolvedMention" w:type="character">
    <w:name w:val="Unresolved Mention"/>
    <w:basedOn w:val="DefaultParagraphFont"/>
    <w:uiPriority w:val="99"/>
    <w:semiHidden/>
    <w:unhideWhenUsed/>
    <w:rsid w:val="009B0283"/>
    <w:rPr>
      <w:color w:val="605E5C"/>
      <w:shd w:color="auto" w:fill="E1DFDD" w:val="clear"/>
    </w:rPr>
  </w:style>
  <w:style w:customStyle="1" w:styleId="my-2" w:type="paragraph">
    <w:name w:val="my-2"/>
    <w:basedOn w:val="Normal"/>
    <w:rsid w:val="009B0283"/>
    <w:pPr>
      <w:spacing w:after="100" w:afterAutospacing="1" w:before="100" w:beforeAutospacing="1" w:line="240" w:lineRule="auto"/>
      <w:jc w:val="left"/>
    </w:pPr>
    <w:rPr>
      <w:rFonts w:ascii="Times New Roman" w:cs="Times New Roman" w:hAnsi="Times New Roman"/>
      <w:color w:val="auto"/>
      <w:sz w:val="24"/>
      <w:lang w:eastAsia="es-ES" w:val="es-ES"/>
    </w:rPr>
  </w:style>
  <w:style w:styleId="TableGridLight" w:type="table">
    <w:name w:val="Grid Table Light"/>
    <w:basedOn w:val="TableNormal"/>
    <w:uiPriority w:val="40"/>
    <w:rsid w:val="009B0283"/>
    <w:pPr>
      <w:spacing w:after="0" w:line="240" w:lineRule="auto"/>
    </w:pPr>
    <w:tblPr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7" Target="numbering.xml" /><Relationship Type="http://schemas.openxmlformats.org/officeDocument/2006/relationships/styles" Id="rId16" Target="styles.xml" /><Relationship Type="http://schemas.openxmlformats.org/officeDocument/2006/relationships/settings" Id="rId15" Target="settings.xml" /><Relationship Type="http://schemas.openxmlformats.org/officeDocument/2006/relationships/webSettings" Id="rId14" Target="webSettings.xml" /><Relationship Type="http://schemas.openxmlformats.org/officeDocument/2006/relationships/fontTable" Id="rId13" Target="fontTable.xml" /><Relationship Type="http://schemas.openxmlformats.org/officeDocument/2006/relationships/theme" Id="rId12" Target="theme/theme1.xml" /><Relationship Type="http://schemas.openxmlformats.org/officeDocument/2006/relationships/footnotes" Id="rId11" Target="footnotes.xml" /><Relationship Type="http://schemas.openxmlformats.org/officeDocument/2006/relationships/comments" Id="rId10" Target="comments.xml" /><Relationship Id="rId8" Target="footer1.xml" Type="http://schemas.openxmlformats.org/officeDocument/2006/relationships/footer" /><Relationship Id="rId9" Target="header1.xml" Type="http://schemas.openxmlformats.org/officeDocument/2006/relationships/header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EDPB Palette">
      <a:dk1>
        <a:srgbClr val="000000"/>
      </a:dk1>
      <a:lt1>
        <a:sysClr val="window" lastClr="FFFFFF"/>
      </a:lt1>
      <a:dk2>
        <a:srgbClr val="0A105D"/>
      </a:dk2>
      <a:lt2>
        <a:srgbClr val="E9ECEB"/>
      </a:lt2>
      <a:accent1>
        <a:srgbClr val="0A105D"/>
      </a:accent1>
      <a:accent2>
        <a:srgbClr val="08149C"/>
      </a:accent2>
      <a:accent3>
        <a:srgbClr val="0A105D"/>
      </a:accent3>
      <a:accent4>
        <a:srgbClr val="5EC2F7"/>
      </a:accent4>
      <a:accent5>
        <a:srgbClr val="000000"/>
      </a:accent5>
      <a:accent6>
        <a:srgbClr val="0A105D"/>
      </a:accent6>
      <a:hlink>
        <a:srgbClr val="08149C"/>
      </a:hlink>
      <a:folHlink>
        <a:srgbClr val="5EC2F7"/>
      </a:folHlink>
    </a:clrScheme>
    <a:fontScheme name="EDPB font">
      <a:majorFont>
        <a:latin typeface="Glory"/>
        <a:ea typeface=""/>
        <a:cs typeface=""/>
      </a:majorFont>
      <a:minorFont>
        <a:latin typeface="Glo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4031</Words>
  <Characters>22981</Characters>
  <Application>Microsoft Office Word</Application>
  <DocSecurity>0</DocSecurity>
  <Lines>191</Lines>
  <Paragraphs>53</Paragraphs>
  <ScaleCrop>false</ScaleCrop>
  <Company/>
  <LinksUpToDate>false</LinksUpToDate>
  <CharactersWithSpaces>26959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2026-05-12T12:09:17Z</dcterms:created>
  <dcterms:modified xsi:type="dcterms:W3CDTF">2026-05-12T12:09:17Z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